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outlineLvl w:val="1"/>
        <w:rPr>
          <w:rFonts w:hint="default" w:ascii="Times New Roman" w:hAnsi="Times New Roman" w:eastAsia="黑体" w:cs="Times New Roman"/>
          <w:spacing w:val="-12"/>
          <w:sz w:val="32"/>
          <w:szCs w:val="32"/>
        </w:rPr>
      </w:pPr>
      <w:r>
        <w:rPr>
          <w:rFonts w:hint="default" w:ascii="Times New Roman" w:hAnsi="Times New Roman" w:eastAsia="黑体" w:cs="Times New Roman"/>
          <w:spacing w:val="-12"/>
          <w:sz w:val="32"/>
          <w:szCs w:val="32"/>
        </w:rPr>
        <w:t>附件1</w:t>
      </w:r>
    </w:p>
    <w:p>
      <w:pPr>
        <w:jc w:val="center"/>
        <w:outlineLvl w:val="1"/>
        <w:rPr>
          <w:rFonts w:hint="default" w:ascii="Times New Roman" w:hAnsi="Times New Roman" w:eastAsia="方正小标宋简体" w:cs="Times New Roman"/>
          <w:spacing w:val="-12"/>
          <w:sz w:val="44"/>
          <w:szCs w:val="44"/>
        </w:rPr>
      </w:pPr>
      <w:r>
        <w:rPr>
          <w:rFonts w:hint="default" w:ascii="Times New Roman" w:hAnsi="Times New Roman" w:eastAsia="方正小标宋简体" w:cs="Times New Roman"/>
          <w:spacing w:val="-12"/>
          <w:sz w:val="44"/>
          <w:szCs w:val="44"/>
        </w:rPr>
        <w:t>部分不合格项目小知识</w:t>
      </w:r>
    </w:p>
    <w:p>
      <w:pPr>
        <w:keepNext w:val="0"/>
        <w:keepLines w:val="0"/>
        <w:pageBreakBefore w:val="0"/>
        <w:numPr>
          <w:ilvl w:val="0"/>
          <w:numId w:val="0"/>
        </w:numPr>
        <w:kinsoku/>
        <w:wordWrap/>
        <w:overflowPunct/>
        <w:topLinePunct w:val="0"/>
        <w:autoSpaceDE/>
        <w:autoSpaceDN/>
        <w:bidi w:val="0"/>
        <w:adjustRightInd w:val="0"/>
        <w:snapToGrid w:val="0"/>
        <w:spacing w:line="540" w:lineRule="exact"/>
        <w:jc w:val="both"/>
        <w:textAlignment w:val="auto"/>
        <w:rPr>
          <w:rFonts w:hint="default" w:ascii="Times New Roman" w:hAnsi="Times New Roman" w:eastAsia="方正仿宋_GBK" w:cs="Times New Roman"/>
          <w:color w:val="auto"/>
          <w:kern w:val="2"/>
          <w:sz w:val="32"/>
          <w:szCs w:val="32"/>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592" w:firstLineChars="200"/>
        <w:jc w:val="left"/>
        <w:textAlignment w:val="auto"/>
        <w:outlineLvl w:val="0"/>
        <w:rPr>
          <w:rFonts w:hint="default" w:ascii="Times New Roman" w:hAnsi="Times New Roman" w:eastAsia="黑体" w:cs="Times New Roman"/>
          <w:color w:val="auto"/>
          <w:sz w:val="32"/>
          <w:szCs w:val="32"/>
          <w:lang w:val="en-US" w:eastAsia="zh-CN" w:bidi="ar"/>
        </w:rPr>
      </w:pPr>
      <w:r>
        <w:rPr>
          <w:rFonts w:hint="default" w:ascii="Times New Roman" w:hAnsi="Times New Roman" w:eastAsia="黑体" w:cs="Times New Roman"/>
          <w:color w:val="auto"/>
          <w:spacing w:val="-12"/>
          <w:sz w:val="32"/>
          <w:szCs w:val="32"/>
        </w:rPr>
        <w:t>防腐剂各自用量占其最大使用量比例之和</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防腐剂是以保持食品原有品质和营养价值为目的的食品添加剂，它能抑制微生物的生长繁殖，防止食品腐败变质从而延长保质期。《食品安全国家标准 食品添加剂使用标准》</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GB 2760-2014</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不仅规定了我国在食品中允许添加的某一添加剂的种类、使用量或残留量，而且规定了同一功能的食品添加剂（相同色泽着色剂、防腐剂、抗氧化剂）在混合使用时，各自用量占其最大使用量的比例之和不应超过1。糕点中防腐剂混合使用时各自用量占其最大使用量的比例之和超标的原因，可能是企业为增加产品保质期或者为弥补产品生产中卫生条件不佳而混合使用多种防腐剂，致使该产品中的防腐剂各自用量占其最大使用量比例之和超标。我国允许使用的食品防腐剂为低毒、安全性较高的品种，但长期过量摄入可能会对人体健康造成一定的损害。</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textAlignment w:val="auto"/>
        <w:rPr>
          <w:rFonts w:hint="default" w:ascii="Times New Roman" w:hAnsi="Times New Roman" w:eastAsia="仿宋" w:cs="Times New Roman"/>
          <w:b/>
          <w:color w:val="auto"/>
          <w:sz w:val="32"/>
          <w:szCs w:val="32"/>
          <w:lang w:eastAsia="zh-CN"/>
        </w:rPr>
      </w:pPr>
    </w:p>
    <w:p>
      <w:pPr>
        <w:widowControl/>
        <w:numPr>
          <w:ilvl w:val="0"/>
          <w:numId w:val="1"/>
        </w:numPr>
        <w:spacing w:line="560" w:lineRule="exact"/>
        <w:ind w:firstLine="640" w:firstLineChars="200"/>
        <w:jc w:val="left"/>
        <w:outlineLvl w:val="0"/>
        <w:rPr>
          <w:rFonts w:ascii="黑体" w:eastAsia="黑体"/>
          <w:sz w:val="32"/>
          <w:szCs w:val="32"/>
          <w:lang w:bidi="ar"/>
        </w:rPr>
      </w:pPr>
      <w:bookmarkStart w:id="0" w:name="_GoBack"/>
      <w:bookmarkEnd w:id="0"/>
      <w:r>
        <w:rPr>
          <w:rFonts w:hint="eastAsia" w:ascii="黑体" w:eastAsia="黑体"/>
          <w:sz w:val="32"/>
          <w:szCs w:val="32"/>
          <w:lang w:bidi="ar"/>
        </w:rPr>
        <w:t>铜绿假单胞菌</w:t>
      </w:r>
    </w:p>
    <w:p>
      <w:pPr>
        <w:adjustRightInd w:val="0"/>
        <w:snapToGrid w:val="0"/>
        <w:spacing w:line="540" w:lineRule="exact"/>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铜绿假单胞菌是一种条件致病菌，广泛分布于各种水、空气、正常人的皮肤、呼吸道和肠道等，易在潮湿的环境存活，对消毒剂、紫外线等具有较强的抵抗力，对于抵抗力较弱的人群存在健康风险。《食品安全国家标准 包装饮用水》（GB 19298</w:t>
      </w:r>
      <w:r>
        <w:rPr>
          <w:rFonts w:hint="eastAsia" w:ascii="Times New Roman" w:hAnsi="Times New Roman" w:eastAsia="方正仿宋_GBK" w:cs="Times New Roman"/>
          <w:bCs/>
          <w:sz w:val="32"/>
          <w:szCs w:val="32"/>
          <w:lang w:val="en-US" w:eastAsia="zh-CN"/>
        </w:rPr>
        <w:t>-</w:t>
      </w:r>
      <w:r>
        <w:rPr>
          <w:rFonts w:hint="eastAsia" w:ascii="Times New Roman" w:hAnsi="Times New Roman" w:eastAsia="方正仿宋_GBK" w:cs="Times New Roman"/>
          <w:bCs/>
          <w:sz w:val="32"/>
          <w:szCs w:val="32"/>
        </w:rPr>
        <w:t>2014）中规定，包装饮用水1个样品中铜绿假单胞菌5次检测结果均不得检出。包装饮用水中铜绿假单胞菌不合格的主要原因，可能是源水防护不当，水体受到污染；部分企业对环境卫生监管不到位，工作人员操作不够规范，生产过程中交叉污染；或者是包装材料清洗消毒有缺陷所致。</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0"/>
        <w:rPr>
          <w:rFonts w:hint="default" w:ascii="Times New Roman" w:hAnsi="Times New Roman" w:eastAsia="黑体" w:cs="Times New Roman"/>
          <w:color w:val="auto"/>
          <w:sz w:val="32"/>
          <w:szCs w:val="32"/>
          <w:lang w:val="en-US" w:eastAsia="zh-CN" w:bidi="ar"/>
        </w:rPr>
      </w:pPr>
      <w:r>
        <w:rPr>
          <w:rFonts w:hint="default" w:ascii="Times New Roman" w:hAnsi="Times New Roman" w:eastAsia="黑体" w:cs="Times New Roman"/>
          <w:color w:val="auto"/>
          <w:sz w:val="32"/>
          <w:szCs w:val="32"/>
          <w:lang w:val="en-US" w:eastAsia="zh-CN" w:bidi="ar"/>
        </w:rPr>
        <w:t>阴离子合成洗涤剂（以十二烷基苯磺酸钠计）</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阴离子合成洗涤剂主要成分是十二烷基苯磺酸钠，是我们日常生活中经常用到的洗衣粉、洗洁精、洗衣液等洗涤剂的主要成分，是一种低毒物质，因其使用方便、易溶解、稳定性好，成本低等优点，在消毒企业中广泛使用。《食品安全国家标准 消毒餐（饮）具》（GB</w:t>
      </w:r>
      <w:r>
        <w:rPr>
          <w:rFonts w:hint="eastAsia" w:ascii="Times New Roman" w:hAnsi="Times New Roman" w:eastAsia="方正仿宋_GBK" w:cs="Times New Roman"/>
          <w:color w:val="auto"/>
          <w:kern w:val="2"/>
          <w:sz w:val="32"/>
          <w:szCs w:val="32"/>
          <w:lang w:val="en-US" w:eastAsia="zh-CN" w:bidi="ar-SA"/>
        </w:rPr>
        <w:t xml:space="preserve"> </w:t>
      </w:r>
      <w:r>
        <w:rPr>
          <w:rFonts w:hint="default" w:ascii="Times New Roman" w:hAnsi="Times New Roman" w:eastAsia="方正仿宋_GBK" w:cs="Times New Roman"/>
          <w:color w:val="auto"/>
          <w:kern w:val="2"/>
          <w:sz w:val="32"/>
          <w:szCs w:val="32"/>
          <w:lang w:val="en-US" w:eastAsia="zh-CN" w:bidi="ar-SA"/>
        </w:rPr>
        <w:t>14934-2016）中规定，采用化学消毒法的餐（饮）具阴离子合成洗涤剂应不得检出。餐（饮）具阴离子合成洗涤剂不合格的原因可能是餐（饮）具消毒单位使用的洗涤剂不合格或使用量过大，或未经足够量清水清洗，最终残留在餐（饮）具中。</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p>
    <w:p>
      <w:pPr>
        <w:widowControl/>
        <w:numPr>
          <w:ilvl w:val="0"/>
          <w:numId w:val="1"/>
        </w:numPr>
        <w:spacing w:line="560" w:lineRule="exact"/>
        <w:ind w:firstLine="640" w:firstLineChars="200"/>
        <w:jc w:val="left"/>
        <w:outlineLvl w:val="0"/>
        <w:rPr>
          <w:rFonts w:ascii="黑体" w:eastAsia="黑体"/>
          <w:sz w:val="32"/>
          <w:szCs w:val="32"/>
          <w:lang w:bidi="ar"/>
        </w:rPr>
      </w:pPr>
      <w:r>
        <w:rPr>
          <w:rFonts w:hint="eastAsia" w:ascii="黑体" w:eastAsia="黑体"/>
          <w:sz w:val="32"/>
          <w:szCs w:val="32"/>
          <w:lang w:bidi="ar"/>
        </w:rPr>
        <w:t>4-氯苯氧乙酸钠（以4-氯苯氧乙酸计）和</w:t>
      </w:r>
      <w:r>
        <w:rPr>
          <w:rFonts w:ascii="黑体" w:eastAsia="黑体"/>
          <w:sz w:val="32"/>
          <w:szCs w:val="32"/>
          <w:lang w:bidi="ar"/>
        </w:rPr>
        <w:t>6-苄基腺嘌呤</w:t>
      </w:r>
      <w:r>
        <w:rPr>
          <w:rFonts w:hint="eastAsia" w:ascii="黑体" w:eastAsia="黑体"/>
          <w:sz w:val="32"/>
          <w:szCs w:val="32"/>
          <w:lang w:bidi="ar"/>
        </w:rPr>
        <w:t>（</w:t>
      </w:r>
      <w:r>
        <w:rPr>
          <w:rFonts w:ascii="黑体" w:eastAsia="黑体"/>
          <w:sz w:val="32"/>
          <w:szCs w:val="32"/>
          <w:lang w:bidi="ar"/>
        </w:rPr>
        <w:t>6-BA</w:t>
      </w:r>
      <w:r>
        <w:rPr>
          <w:rFonts w:hint="eastAsia" w:ascii="黑体" w:eastAsia="黑体"/>
          <w:sz w:val="32"/>
          <w:szCs w:val="32"/>
          <w:lang w:bidi="ar"/>
        </w:rPr>
        <w:t>）</w:t>
      </w:r>
    </w:p>
    <w:p>
      <w:pPr>
        <w:numPr>
          <w:ilvl w:val="0"/>
          <w:numId w:val="2"/>
        </w:numPr>
        <w:adjustRightInd w:val="0"/>
        <w:snapToGrid w:val="0"/>
        <w:spacing w:line="540" w:lineRule="exact"/>
        <w:ind w:firstLine="640" w:firstLineChars="200"/>
        <w:rPr>
          <w:rFonts w:ascii="Times New Roman" w:hAnsi="Times New Roman" w:eastAsia="方正仿宋_GBK" w:cs="Times New Roman"/>
          <w:bCs/>
          <w:sz w:val="32"/>
          <w:szCs w:val="32"/>
        </w:rPr>
        <w:sectPr>
          <w:footerReference r:id="rId3" w:type="default"/>
          <w:type w:val="continuous"/>
          <w:pgSz w:w="11906" w:h="16838"/>
          <w:pgMar w:top="1928" w:right="1531" w:bottom="1814" w:left="1531" w:header="851" w:footer="992" w:gutter="0"/>
          <w:cols w:space="425" w:num="1"/>
          <w:docGrid w:type="lines" w:linePitch="312" w:charSpace="0"/>
        </w:sectPr>
      </w:pPr>
      <w:r>
        <w:rPr>
          <w:rFonts w:ascii="Times New Roman" w:hAnsi="Times New Roman" w:eastAsia="方正仿宋_GBK" w:cs="Times New Roman"/>
          <w:bCs/>
          <w:sz w:val="32"/>
          <w:szCs w:val="32"/>
        </w:rPr>
        <w:t>氯苯氧乙酸钠和6-苄基腺嘌呤（6-BA）用于植物生长调节。《国家食品药品监督管理总局、农业部、国家卫生和计划生育委员会关于豆芽生产过程中禁止使用6-苄基腺嘌呤等物质的公告》（2015年第11号）中规定，生产者不得在豆芽生产过程中使用4-氯苯氧乙酸钠和6-苄基腺嘌呤等物质，豆芽经营者不得经营含有4-氯苯氧乙酸钠和6-苄基腺嘌呤等物质的豆芽。豆芽中检出4-氯苯氧乙酸钠和6-苄基腺嘌呤的原因，可能是生产者为提高豆芽产量，从而违规使用相关农药。</w:t>
      </w:r>
    </w:p>
    <w:p>
      <w:pPr>
        <w:numPr>
          <w:ilvl w:val="0"/>
          <w:numId w:val="0"/>
        </w:numPr>
        <w:adjustRightInd w:val="0"/>
        <w:snapToGrid w:val="0"/>
        <w:spacing w:line="540" w:lineRule="exact"/>
        <w:rPr>
          <w:rFonts w:hint="default" w:ascii="Times New Roman" w:hAnsi="Times New Roman" w:eastAsia="方正仿宋_GBK" w:cs="Times New Roman"/>
          <w:bCs/>
          <w:sz w:val="32"/>
          <w:szCs w:val="32"/>
          <w:lang w:val="en-US" w:eastAsia="zh-CN"/>
        </w:rPr>
      </w:pPr>
    </w:p>
    <w:sectPr>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C92CA7"/>
    <w:multiLevelType w:val="singleLevel"/>
    <w:tmpl w:val="AFC92CA7"/>
    <w:lvl w:ilvl="0" w:tentative="0">
      <w:start w:val="4"/>
      <w:numFmt w:val="decimal"/>
      <w:suff w:val="nothing"/>
      <w:lvlText w:val="%1-"/>
      <w:lvlJc w:val="left"/>
    </w:lvl>
  </w:abstractNum>
  <w:abstractNum w:abstractNumId="1">
    <w:nsid w:val="132BCC24"/>
    <w:multiLevelType w:val="singleLevel"/>
    <w:tmpl w:val="132BCC24"/>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54A3B32"/>
    <w:rsid w:val="0643453F"/>
    <w:rsid w:val="083119A6"/>
    <w:rsid w:val="08C70051"/>
    <w:rsid w:val="09D2047F"/>
    <w:rsid w:val="0A2246B7"/>
    <w:rsid w:val="0B23740C"/>
    <w:rsid w:val="0BF55D05"/>
    <w:rsid w:val="0E3B3906"/>
    <w:rsid w:val="0E3E57FB"/>
    <w:rsid w:val="0E6E3364"/>
    <w:rsid w:val="0EA50231"/>
    <w:rsid w:val="0FEE1D9C"/>
    <w:rsid w:val="110C4FEA"/>
    <w:rsid w:val="112B137C"/>
    <w:rsid w:val="125E1B94"/>
    <w:rsid w:val="157E5278"/>
    <w:rsid w:val="15FD44D6"/>
    <w:rsid w:val="169D136B"/>
    <w:rsid w:val="190A207C"/>
    <w:rsid w:val="190E6EE0"/>
    <w:rsid w:val="199130D1"/>
    <w:rsid w:val="199303A5"/>
    <w:rsid w:val="1A8E79BC"/>
    <w:rsid w:val="1A943B45"/>
    <w:rsid w:val="1B6D47CE"/>
    <w:rsid w:val="1C0D4647"/>
    <w:rsid w:val="1E526692"/>
    <w:rsid w:val="1F245FB8"/>
    <w:rsid w:val="20734AD8"/>
    <w:rsid w:val="217B58C1"/>
    <w:rsid w:val="22EE5E6A"/>
    <w:rsid w:val="22FB77CB"/>
    <w:rsid w:val="246868F4"/>
    <w:rsid w:val="24C105FB"/>
    <w:rsid w:val="25706FEB"/>
    <w:rsid w:val="27E90029"/>
    <w:rsid w:val="28926171"/>
    <w:rsid w:val="28FE5380"/>
    <w:rsid w:val="293C4333"/>
    <w:rsid w:val="2A266F86"/>
    <w:rsid w:val="2B453547"/>
    <w:rsid w:val="2F3A64DA"/>
    <w:rsid w:val="30A146B6"/>
    <w:rsid w:val="312C26A4"/>
    <w:rsid w:val="353051B6"/>
    <w:rsid w:val="3A066159"/>
    <w:rsid w:val="3BE114CD"/>
    <w:rsid w:val="3CBB6A1F"/>
    <w:rsid w:val="3D066ED4"/>
    <w:rsid w:val="3D5B7861"/>
    <w:rsid w:val="3D8A31F3"/>
    <w:rsid w:val="3DA70F84"/>
    <w:rsid w:val="3E692505"/>
    <w:rsid w:val="40DF5746"/>
    <w:rsid w:val="41011D84"/>
    <w:rsid w:val="426B3C81"/>
    <w:rsid w:val="449A0830"/>
    <w:rsid w:val="44CF69EE"/>
    <w:rsid w:val="45107FD3"/>
    <w:rsid w:val="46AD2A76"/>
    <w:rsid w:val="47075DCC"/>
    <w:rsid w:val="47811D3F"/>
    <w:rsid w:val="48655E99"/>
    <w:rsid w:val="488E348C"/>
    <w:rsid w:val="4AA63504"/>
    <w:rsid w:val="4C8B783D"/>
    <w:rsid w:val="4FAD0645"/>
    <w:rsid w:val="4FC70334"/>
    <w:rsid w:val="4FD60C7C"/>
    <w:rsid w:val="52D4703A"/>
    <w:rsid w:val="534230F9"/>
    <w:rsid w:val="54D163A0"/>
    <w:rsid w:val="575B13D1"/>
    <w:rsid w:val="57CB2923"/>
    <w:rsid w:val="5C9E489B"/>
    <w:rsid w:val="5D577265"/>
    <w:rsid w:val="5E0540D0"/>
    <w:rsid w:val="5E2B0695"/>
    <w:rsid w:val="5E4907CD"/>
    <w:rsid w:val="5EF678F4"/>
    <w:rsid w:val="5F7B3A23"/>
    <w:rsid w:val="61DD6D44"/>
    <w:rsid w:val="66325BC9"/>
    <w:rsid w:val="67282ECF"/>
    <w:rsid w:val="689C4C03"/>
    <w:rsid w:val="6BA279B0"/>
    <w:rsid w:val="6BB87E7B"/>
    <w:rsid w:val="6D0E14DC"/>
    <w:rsid w:val="740B3C12"/>
    <w:rsid w:val="74E00729"/>
    <w:rsid w:val="75057978"/>
    <w:rsid w:val="75202347"/>
    <w:rsid w:val="76D75FC2"/>
    <w:rsid w:val="77887501"/>
    <w:rsid w:val="77E37BF6"/>
    <w:rsid w:val="78971D8D"/>
    <w:rsid w:val="78EA5C2B"/>
    <w:rsid w:val="79516C02"/>
    <w:rsid w:val="79CB70EC"/>
    <w:rsid w:val="7BC16283"/>
    <w:rsid w:val="7C6619F8"/>
    <w:rsid w:val="7DC149D8"/>
    <w:rsid w:val="7FD92FCE"/>
    <w:rsid w:val="7FDE0516"/>
    <w:rsid w:val="7FFB63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styleId="8">
    <w:name w:val="Strong"/>
    <w:basedOn w:val="7"/>
    <w:qFormat/>
    <w:uiPriority w:val="22"/>
    <w:rPr>
      <w:b/>
    </w:rPr>
  </w:style>
  <w:style w:type="character" w:styleId="9">
    <w:name w:val="FollowedHyperlink"/>
    <w:basedOn w:val="7"/>
    <w:semiHidden/>
    <w:unhideWhenUsed/>
    <w:qFormat/>
    <w:uiPriority w:val="99"/>
    <w:rPr>
      <w:color w:val="0063C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unhideWhenUsed/>
    <w:qFormat/>
    <w:uiPriority w:val="99"/>
    <w:rPr>
      <w:color w:val="0063C8"/>
      <w:u w:val="none"/>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字符"/>
    <w:basedOn w:val="7"/>
    <w:link w:val="4"/>
    <w:qFormat/>
    <w:uiPriority w:val="99"/>
    <w:rPr>
      <w:sz w:val="18"/>
      <w:szCs w:val="18"/>
    </w:rPr>
  </w:style>
  <w:style w:type="character" w:customStyle="1" w:styleId="18">
    <w:name w:val="页脚 字符"/>
    <w:basedOn w:val="7"/>
    <w:link w:val="3"/>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字符"/>
    <w:basedOn w:val="7"/>
    <w:link w:val="2"/>
    <w:semiHidden/>
    <w:qFormat/>
    <w:uiPriority w:val="99"/>
    <w:rPr>
      <w:sz w:val="18"/>
      <w:szCs w:val="18"/>
    </w:rPr>
  </w:style>
  <w:style w:type="character" w:customStyle="1" w:styleId="21">
    <w:name w:val="mr-prof"/>
    <w:basedOn w:val="7"/>
    <w:qFormat/>
    <w:uiPriority w:val="0"/>
  </w:style>
  <w:style w:type="character" w:customStyle="1" w:styleId="22">
    <w:name w:val="btn-task-gray2"/>
    <w:basedOn w:val="7"/>
    <w:qFormat/>
    <w:uiPriority w:val="0"/>
    <w:rPr>
      <w:color w:val="FFFFFF"/>
      <w:u w:val="none"/>
      <w:shd w:val="clear" w:color="auto" w:fill="CCCCCC"/>
    </w:rPr>
  </w:style>
  <w:style w:type="character" w:customStyle="1" w:styleId="23">
    <w:name w:val="hover37"/>
    <w:basedOn w:val="7"/>
    <w:qFormat/>
    <w:uiPriority w:val="0"/>
    <w:rPr>
      <w:color w:val="3EAF0E"/>
    </w:rPr>
  </w:style>
  <w:style w:type="character" w:customStyle="1" w:styleId="24">
    <w:name w:val="s16"/>
    <w:basedOn w:val="7"/>
    <w:qFormat/>
    <w:uiPriority w:val="0"/>
    <w:rPr>
      <w:color w:val="DDDDDD"/>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A33C0-EB4A-4010-8669-9428FE9C3D59}">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6</Pages>
  <Words>468</Words>
  <Characters>2673</Characters>
  <Lines>22</Lines>
  <Paragraphs>6</Paragraphs>
  <TotalTime>4</TotalTime>
  <ScaleCrop>false</ScaleCrop>
  <LinksUpToDate>false</LinksUpToDate>
  <CharactersWithSpaces>3135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2019-04-08T04:31:00Z</dcterms:created>
  <dc:creator>SDWM</dc:creator>
  <cp:lastModifiedBy>WLH</cp:lastModifiedBy>
  <cp:lastPrinted>2016-09-01T02:58:00Z</cp:lastPrinted>
  <dcterms:modified xsi:type="dcterms:W3CDTF">2021-11-10T08:24:48Z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F46EFFB5EC0D4DB5A641BE2063BCF22F</vt:lpwstr>
  </property>
</Properties>
</file>