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83D" w:rsidRPr="00E2191F" w:rsidRDefault="00E2191F" w:rsidP="00E2191F">
      <w:pPr>
        <w:spacing w:line="582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E2191F">
        <w:rPr>
          <w:rFonts w:ascii="Times New Roman" w:eastAsia="方正仿宋_GBK" w:hAnsi="Times New Roman" w:cs="Times New Roman" w:hint="eastAsia"/>
          <w:sz w:val="32"/>
          <w:szCs w:val="32"/>
        </w:rPr>
        <w:t>附件</w:t>
      </w:r>
      <w:r w:rsidRPr="00E2191F">
        <w:rPr>
          <w:rFonts w:ascii="Times New Roman" w:eastAsia="方正仿宋_GBK" w:hAnsi="Times New Roman" w:cs="Times New Roman" w:hint="eastAsia"/>
          <w:sz w:val="32"/>
          <w:szCs w:val="32"/>
        </w:rPr>
        <w:t>1</w:t>
      </w:r>
    </w:p>
    <w:p w:rsidR="00B4183D" w:rsidRDefault="00E2191F">
      <w:pPr>
        <w:suppressAutoHyphens/>
        <w:adjustRightInd w:val="0"/>
        <w:snapToGrid w:val="0"/>
        <w:spacing w:line="59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部分不合格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项目的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小知识</w:t>
      </w:r>
    </w:p>
    <w:p w:rsidR="00B4183D" w:rsidRDefault="00E2191F">
      <w:pPr>
        <w:spacing w:line="582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一、菌落总数</w:t>
      </w:r>
    </w:p>
    <w:p w:rsidR="00B4183D" w:rsidRDefault="00E2191F">
      <w:pPr>
        <w:spacing w:line="582" w:lineRule="exact"/>
        <w:ind w:firstLineChars="200" w:firstLine="640"/>
      </w:pPr>
      <w:r>
        <w:rPr>
          <w:rFonts w:ascii="Times New Roman" w:eastAsia="方正仿宋_GBK" w:hAnsi="Times New Roman" w:cs="Times New Roman"/>
          <w:sz w:val="32"/>
          <w:szCs w:val="32"/>
        </w:rPr>
        <w:t>菌落总数是指示性微生物指标，主要用来评价食品清洁度，反映食品在生产过程中是否符合卫生要求。菌落总数超标的原因，可能是个别企业所使用的原辅料</w:t>
      </w:r>
      <w:proofErr w:type="gramStart"/>
      <w:r>
        <w:rPr>
          <w:rFonts w:ascii="Times New Roman" w:eastAsia="方正仿宋_GBK" w:hAnsi="Times New Roman" w:cs="Times New Roman"/>
          <w:sz w:val="32"/>
          <w:szCs w:val="32"/>
        </w:rPr>
        <w:t>初始菌数较高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>，又未按要求严格控制生产加工过程的卫生条件，或者包装容器清洗消毒不到位，还有可能与产品包装密封不严、储运条件控制不当等有关。</w:t>
      </w:r>
    </w:p>
    <w:p w:rsidR="00B4183D" w:rsidRDefault="00E2191F">
      <w:pPr>
        <w:spacing w:line="582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二、苯甲酸及其钠盐</w:t>
      </w:r>
      <w:r>
        <w:rPr>
          <w:rFonts w:ascii="Times New Roman" w:eastAsia="黑体" w:hAnsi="Times New Roman" w:cs="Times New Roman" w:hint="eastAsia"/>
          <w:sz w:val="32"/>
          <w:szCs w:val="32"/>
        </w:rPr>
        <w:t>(</w:t>
      </w:r>
      <w:r>
        <w:rPr>
          <w:rFonts w:ascii="Times New Roman" w:eastAsia="黑体" w:hAnsi="Times New Roman" w:cs="Times New Roman" w:hint="eastAsia"/>
          <w:sz w:val="32"/>
          <w:szCs w:val="32"/>
        </w:rPr>
        <w:t>以苯甲酸计</w:t>
      </w:r>
      <w:r>
        <w:rPr>
          <w:rFonts w:ascii="Times New Roman" w:eastAsia="黑体" w:hAnsi="Times New Roman" w:cs="Times New Roman" w:hint="eastAsia"/>
          <w:sz w:val="32"/>
          <w:szCs w:val="32"/>
        </w:rPr>
        <w:t>)</w:t>
      </w:r>
    </w:p>
    <w:p w:rsidR="00B4183D" w:rsidRPr="00E2191F" w:rsidRDefault="00E2191F" w:rsidP="00E2191F">
      <w:pPr>
        <w:spacing w:line="582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E2191F">
        <w:rPr>
          <w:rFonts w:ascii="Times New Roman" w:eastAsia="方正仿宋_GBK" w:hAnsi="Times New Roman" w:cs="Times New Roman" w:hint="eastAsia"/>
          <w:sz w:val="32"/>
          <w:szCs w:val="32"/>
        </w:rPr>
        <w:t>苯甲酸及其钠盐是食品工业中常见的一种防腐保鲜剂，对霉菌、酵母和细菌有较好的抑制作用。苯甲酸及其钠盐的安全性较高，少量苯甲酸对人体无毒害，可随尿液排出体外，在人体内不会蓄积。若长期过量食入苯甲酸超标的食品可能会对肝脏功能产生一定影响。</w:t>
      </w:r>
    </w:p>
    <w:p w:rsidR="00B4183D" w:rsidRDefault="00E2191F">
      <w:pPr>
        <w:spacing w:line="582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三、酒精度</w:t>
      </w:r>
    </w:p>
    <w:p w:rsidR="00B4183D" w:rsidRPr="00E2191F" w:rsidRDefault="00E2191F" w:rsidP="00E2191F">
      <w:pPr>
        <w:spacing w:line="582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E2191F">
        <w:rPr>
          <w:rFonts w:ascii="Times New Roman" w:eastAsia="方正仿宋_GBK" w:hAnsi="Times New Roman" w:cs="Times New Roman" w:hint="eastAsia"/>
          <w:sz w:val="32"/>
          <w:szCs w:val="32"/>
        </w:rPr>
        <w:t>酒精度又叫酒度，是指在</w:t>
      </w:r>
      <w:r w:rsidRPr="00E2191F">
        <w:rPr>
          <w:rFonts w:ascii="Times New Roman" w:eastAsia="方正仿宋_GBK" w:hAnsi="Times New Roman" w:cs="Times New Roman" w:hint="eastAsia"/>
          <w:sz w:val="32"/>
          <w:szCs w:val="32"/>
        </w:rPr>
        <w:t>20</w:t>
      </w:r>
      <w:r w:rsidRPr="00E2191F">
        <w:rPr>
          <w:rFonts w:ascii="Times New Roman" w:eastAsia="方正仿宋_GBK" w:hAnsi="Times New Roman" w:cs="Times New Roman" w:hint="eastAsia"/>
          <w:sz w:val="32"/>
          <w:szCs w:val="32"/>
        </w:rPr>
        <w:t>℃时，</w:t>
      </w:r>
      <w:r w:rsidRPr="00E2191F">
        <w:rPr>
          <w:rFonts w:ascii="Times New Roman" w:eastAsia="方正仿宋_GBK" w:hAnsi="Times New Roman" w:cs="Times New Roman" w:hint="eastAsia"/>
          <w:sz w:val="32"/>
          <w:szCs w:val="32"/>
        </w:rPr>
        <w:t>100</w:t>
      </w:r>
      <w:r w:rsidRPr="00E2191F">
        <w:rPr>
          <w:rFonts w:ascii="Times New Roman" w:eastAsia="方正仿宋_GBK" w:hAnsi="Times New Roman" w:cs="Times New Roman" w:hint="eastAsia"/>
          <w:sz w:val="32"/>
          <w:szCs w:val="32"/>
        </w:rPr>
        <w:t>毫升酒中含有乙醇（酒精）的毫升数，即体积（容量）的百分数。酒精度未达到产品标签明示要求的原因，可能是包装不严密造成酒精挥发；还可能是企业用低度酒冒充高度酒。</w:t>
      </w:r>
    </w:p>
    <w:p w:rsidR="00B4183D" w:rsidRDefault="00E2191F">
      <w:pPr>
        <w:spacing w:line="582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四、过氧化值</w:t>
      </w:r>
    </w:p>
    <w:p w:rsidR="00B4183D" w:rsidRPr="00E2191F" w:rsidRDefault="00E2191F" w:rsidP="00E2191F">
      <w:pPr>
        <w:spacing w:line="582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E2191F">
        <w:rPr>
          <w:rFonts w:ascii="Times New Roman" w:eastAsia="方正仿宋_GBK" w:hAnsi="Times New Roman" w:cs="Times New Roman"/>
          <w:sz w:val="32"/>
          <w:szCs w:val="32"/>
        </w:rPr>
        <w:t>过氧化值主要反映</w:t>
      </w:r>
      <w:r w:rsidRPr="00E2191F">
        <w:rPr>
          <w:rFonts w:ascii="Times New Roman" w:eastAsia="方正仿宋_GBK" w:hAnsi="Times New Roman" w:cs="Times New Roman" w:hint="eastAsia"/>
          <w:sz w:val="32"/>
          <w:szCs w:val="32"/>
        </w:rPr>
        <w:t>食品中</w:t>
      </w:r>
      <w:r w:rsidRPr="00E2191F">
        <w:rPr>
          <w:rFonts w:ascii="Times New Roman" w:eastAsia="方正仿宋_GBK" w:hAnsi="Times New Roman" w:cs="Times New Roman"/>
          <w:sz w:val="32"/>
          <w:szCs w:val="32"/>
        </w:rPr>
        <w:t>油脂是否氧化变质</w:t>
      </w:r>
      <w:r w:rsidRPr="00E2191F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Pr="00E2191F">
        <w:rPr>
          <w:rFonts w:ascii="Times New Roman" w:eastAsia="方正仿宋_GBK" w:hAnsi="Times New Roman" w:cs="Times New Roman"/>
          <w:sz w:val="32"/>
          <w:szCs w:val="32"/>
        </w:rPr>
        <w:t>随着油脂氧化，过氧化值会逐步升高</w:t>
      </w:r>
      <w:r w:rsidRPr="00E2191F"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  <w:r w:rsidRPr="00E2191F">
        <w:rPr>
          <w:rFonts w:ascii="Times New Roman" w:eastAsia="方正仿宋_GBK" w:hAnsi="Times New Roman" w:cs="Times New Roman"/>
          <w:sz w:val="32"/>
          <w:szCs w:val="32"/>
        </w:rPr>
        <w:t>过氧化值超标的原因可能是产</w:t>
      </w:r>
      <w:r w:rsidRPr="00E2191F">
        <w:rPr>
          <w:rFonts w:ascii="Times New Roman" w:eastAsia="方正仿宋_GBK" w:hAnsi="Times New Roman" w:cs="Times New Roman"/>
          <w:sz w:val="32"/>
          <w:szCs w:val="32"/>
        </w:rPr>
        <w:lastRenderedPageBreak/>
        <w:t>品用油已经变质，或者产品在储存过程中环境条件控制不当，导致油脂酸败；也可能是原料中的脂肪已经氧化，原料储存不当，未采取有效的抗氧化措施，使得</w:t>
      </w:r>
      <w:proofErr w:type="gramStart"/>
      <w:r w:rsidRPr="00E2191F">
        <w:rPr>
          <w:rFonts w:ascii="Times New Roman" w:eastAsia="方正仿宋_GBK" w:hAnsi="Times New Roman" w:cs="Times New Roman"/>
          <w:sz w:val="32"/>
          <w:szCs w:val="32"/>
        </w:rPr>
        <w:t>终产品</w:t>
      </w:r>
      <w:proofErr w:type="gramEnd"/>
      <w:r w:rsidRPr="00E2191F">
        <w:rPr>
          <w:rFonts w:ascii="Times New Roman" w:eastAsia="方正仿宋_GBK" w:hAnsi="Times New Roman" w:cs="Times New Roman"/>
          <w:sz w:val="32"/>
          <w:szCs w:val="32"/>
        </w:rPr>
        <w:t>油脂氧化。</w:t>
      </w:r>
      <w:r w:rsidRPr="00E2191F">
        <w:rPr>
          <w:rFonts w:ascii="Times New Roman" w:eastAsia="方正仿宋_GBK" w:hAnsi="Times New Roman" w:cs="Times New Roman"/>
          <w:sz w:val="32"/>
          <w:szCs w:val="32"/>
        </w:rPr>
        <w:t>过氧化值一般不会对人体的健康产生损害，但严重时会导致肠胃不适、腹泻等症状。</w:t>
      </w:r>
    </w:p>
    <w:p w:rsidR="00B4183D" w:rsidRDefault="00E2191F">
      <w:pPr>
        <w:spacing w:line="582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五</w:t>
      </w:r>
      <w:r>
        <w:rPr>
          <w:rFonts w:ascii="Times New Roman" w:eastAsia="黑体" w:hAnsi="Times New Roman" w:cs="Times New Roman"/>
          <w:sz w:val="32"/>
          <w:szCs w:val="32"/>
        </w:rPr>
        <w:t>、霉菌</w:t>
      </w:r>
    </w:p>
    <w:p w:rsidR="00B4183D" w:rsidRDefault="00E2191F">
      <w:pPr>
        <w:spacing w:line="582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霉菌属于真菌，在自然界中广泛存在。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如果食品中的霉菌严重超标，将会破坏食品的营养成分，使食品失去食用价值，还可能产生霉菌毒素；长期食用霉菌超标的食品，可能会危害人体健康</w:t>
      </w:r>
      <w:r>
        <w:rPr>
          <w:rFonts w:ascii="Times New Roman" w:eastAsia="方正仿宋_GBK" w:hAnsi="Times New Roman" w:cs="Times New Roman"/>
          <w:sz w:val="32"/>
          <w:szCs w:val="32"/>
        </w:rPr>
        <w:t>。霉菌超标的原因，可能是生产企业所使用的原辅</w:t>
      </w:r>
      <w:r>
        <w:rPr>
          <w:rFonts w:ascii="Times New Roman" w:eastAsia="方正仿宋_GBK" w:hAnsi="Times New Roman" w:cs="Times New Roman"/>
          <w:sz w:val="32"/>
          <w:szCs w:val="32"/>
        </w:rPr>
        <w:t>料霉变，也可能是生产加工过程中卫生条件控制不严格，还可能与产品包装密封不严、储运条件控制不当等有关。</w:t>
      </w:r>
    </w:p>
    <w:p w:rsidR="00B4183D" w:rsidRDefault="00E2191F">
      <w:pPr>
        <w:spacing w:line="594" w:lineRule="exact"/>
        <w:ind w:firstLineChars="200" w:firstLine="640"/>
        <w:textAlignment w:val="baseline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六、镉</w:t>
      </w:r>
      <w:r>
        <w:rPr>
          <w:rFonts w:ascii="Times New Roman" w:eastAsia="黑体" w:hAnsi="Times New Roman" w:cs="Times New Roman" w:hint="eastAsia"/>
          <w:sz w:val="32"/>
          <w:szCs w:val="32"/>
        </w:rPr>
        <w:t>(</w:t>
      </w:r>
      <w:r>
        <w:rPr>
          <w:rFonts w:ascii="Times New Roman" w:eastAsia="黑体" w:hAnsi="Times New Roman" w:cs="Times New Roman" w:hint="eastAsia"/>
          <w:sz w:val="32"/>
          <w:szCs w:val="32"/>
        </w:rPr>
        <w:t>以</w:t>
      </w:r>
      <w:r>
        <w:rPr>
          <w:rFonts w:ascii="Times New Roman" w:eastAsia="黑体" w:hAnsi="Times New Roman" w:cs="Times New Roman" w:hint="eastAsia"/>
          <w:sz w:val="32"/>
          <w:szCs w:val="32"/>
        </w:rPr>
        <w:t>Cd</w:t>
      </w:r>
      <w:r>
        <w:rPr>
          <w:rFonts w:ascii="Times New Roman" w:eastAsia="黑体" w:hAnsi="Times New Roman" w:cs="Times New Roman" w:hint="eastAsia"/>
          <w:sz w:val="32"/>
          <w:szCs w:val="32"/>
        </w:rPr>
        <w:t>计</w:t>
      </w:r>
      <w:r>
        <w:rPr>
          <w:rFonts w:ascii="Times New Roman" w:eastAsia="黑体" w:hAnsi="Times New Roman" w:cs="Times New Roman" w:hint="eastAsia"/>
          <w:sz w:val="32"/>
          <w:szCs w:val="32"/>
        </w:rPr>
        <w:t>)</w:t>
      </w:r>
    </w:p>
    <w:p w:rsidR="00B4183D" w:rsidRPr="00E2191F" w:rsidRDefault="00E2191F" w:rsidP="00E2191F">
      <w:pPr>
        <w:spacing w:line="582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E2191F">
        <w:rPr>
          <w:rFonts w:ascii="Times New Roman" w:eastAsia="方正仿宋_GBK" w:hAnsi="Times New Roman" w:cs="Times New Roman" w:hint="eastAsia"/>
          <w:sz w:val="32"/>
          <w:szCs w:val="32"/>
        </w:rPr>
        <w:t>镉是食品中最常见的污染重金属元素之一，联合国环境规划署</w:t>
      </w:r>
      <w:r w:rsidRPr="00E2191F">
        <w:rPr>
          <w:rFonts w:ascii="Times New Roman" w:eastAsia="方正仿宋_GBK" w:hAnsi="Times New Roman" w:cs="Times New Roman" w:hint="eastAsia"/>
          <w:sz w:val="32"/>
          <w:szCs w:val="32"/>
        </w:rPr>
        <w:t>(DNFP)</w:t>
      </w:r>
      <w:r w:rsidRPr="00E2191F">
        <w:rPr>
          <w:rFonts w:ascii="Times New Roman" w:eastAsia="方正仿宋_GBK" w:hAnsi="Times New Roman" w:cs="Times New Roman" w:hint="eastAsia"/>
          <w:sz w:val="32"/>
          <w:szCs w:val="32"/>
        </w:rPr>
        <w:t>和国际职业卫生重金属委员会将镉列入重点研究的环境污染物，世界卫生组织</w:t>
      </w:r>
      <w:r w:rsidRPr="00E2191F">
        <w:rPr>
          <w:rFonts w:ascii="Times New Roman" w:eastAsia="方正仿宋_GBK" w:hAnsi="Times New Roman" w:cs="Times New Roman" w:hint="eastAsia"/>
          <w:sz w:val="32"/>
          <w:szCs w:val="32"/>
        </w:rPr>
        <w:t>(WHO)</w:t>
      </w:r>
      <w:r w:rsidRPr="00E2191F">
        <w:rPr>
          <w:rFonts w:ascii="Times New Roman" w:eastAsia="方正仿宋_GBK" w:hAnsi="Times New Roman" w:cs="Times New Roman" w:hint="eastAsia"/>
          <w:sz w:val="32"/>
          <w:szCs w:val="32"/>
        </w:rPr>
        <w:t>则将其作为优先研究的食品污染物。</w:t>
      </w:r>
      <w:proofErr w:type="gramStart"/>
      <w:r w:rsidRPr="00E2191F">
        <w:rPr>
          <w:rFonts w:ascii="Times New Roman" w:eastAsia="方正仿宋_GBK" w:hAnsi="Times New Roman" w:cs="Times New Roman" w:hint="eastAsia"/>
          <w:sz w:val="32"/>
          <w:szCs w:val="32"/>
        </w:rPr>
        <w:t>镉对人体</w:t>
      </w:r>
      <w:proofErr w:type="gramEnd"/>
      <w:r w:rsidRPr="00E2191F">
        <w:rPr>
          <w:rFonts w:ascii="Times New Roman" w:eastAsia="方正仿宋_GBK" w:hAnsi="Times New Roman" w:cs="Times New Roman" w:hint="eastAsia"/>
          <w:sz w:val="32"/>
          <w:szCs w:val="32"/>
        </w:rPr>
        <w:t>的危害主要是慢性蓄积性，长期大量摄入</w:t>
      </w:r>
      <w:proofErr w:type="gramStart"/>
      <w:r w:rsidRPr="00E2191F">
        <w:rPr>
          <w:rFonts w:ascii="Times New Roman" w:eastAsia="方正仿宋_GBK" w:hAnsi="Times New Roman" w:cs="Times New Roman" w:hint="eastAsia"/>
          <w:sz w:val="32"/>
          <w:szCs w:val="32"/>
        </w:rPr>
        <w:t>镉</w:t>
      </w:r>
      <w:proofErr w:type="gramEnd"/>
      <w:r w:rsidRPr="00E2191F">
        <w:rPr>
          <w:rFonts w:ascii="Times New Roman" w:eastAsia="方正仿宋_GBK" w:hAnsi="Times New Roman" w:cs="Times New Roman" w:hint="eastAsia"/>
          <w:sz w:val="32"/>
          <w:szCs w:val="32"/>
        </w:rPr>
        <w:t>含量超标的食品可能导致肾和骨骼损伤等。</w:t>
      </w:r>
    </w:p>
    <w:p w:rsidR="00B4183D" w:rsidRDefault="00E2191F">
      <w:pPr>
        <w:spacing w:line="582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</w:t>
      </w:r>
      <w:r>
        <w:rPr>
          <w:rFonts w:ascii="黑体" w:eastAsia="黑体" w:hAnsi="黑体" w:hint="eastAsia"/>
          <w:sz w:val="32"/>
          <w:szCs w:val="32"/>
        </w:rPr>
        <w:t>、</w:t>
      </w:r>
      <w:proofErr w:type="gramStart"/>
      <w:r>
        <w:rPr>
          <w:rFonts w:ascii="黑体" w:eastAsia="黑体" w:hAnsi="黑体" w:hint="eastAsia"/>
          <w:sz w:val="32"/>
          <w:szCs w:val="32"/>
        </w:rPr>
        <w:t>克百威</w:t>
      </w:r>
      <w:proofErr w:type="gramEnd"/>
    </w:p>
    <w:p w:rsidR="00B4183D" w:rsidRDefault="00E2191F">
      <w:pPr>
        <w:spacing w:line="582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proofErr w:type="gramStart"/>
      <w:r>
        <w:rPr>
          <w:rFonts w:ascii="Times New Roman" w:eastAsia="方正仿宋_GBK" w:hAnsi="Times New Roman" w:cs="Times New Roman" w:hint="eastAsia"/>
          <w:sz w:val="32"/>
          <w:szCs w:val="32"/>
        </w:rPr>
        <w:t>克百威</w:t>
      </w:r>
      <w:proofErr w:type="gramEnd"/>
      <w:r>
        <w:rPr>
          <w:rFonts w:ascii="Times New Roman" w:eastAsia="方正仿宋_GBK" w:hAnsi="Times New Roman" w:cs="Times New Roman" w:hint="eastAsia"/>
          <w:sz w:val="32"/>
          <w:szCs w:val="32"/>
        </w:rPr>
        <w:t>又名呋喃丹，是氨基甲酸酯类农药中常见的一种杀虫剂。少量的残留不会引起人体急性中毒，但长期</w:t>
      </w:r>
      <w:proofErr w:type="gramStart"/>
      <w:r>
        <w:rPr>
          <w:rFonts w:ascii="Times New Roman" w:eastAsia="方正仿宋_GBK" w:hAnsi="Times New Roman" w:cs="Times New Roman" w:hint="eastAsia"/>
          <w:sz w:val="32"/>
          <w:szCs w:val="32"/>
        </w:rPr>
        <w:t>食用克百威</w:t>
      </w:r>
      <w:proofErr w:type="gramEnd"/>
      <w:r>
        <w:rPr>
          <w:rFonts w:ascii="Times New Roman" w:eastAsia="方正仿宋_GBK" w:hAnsi="Times New Roman" w:cs="Times New Roman" w:hint="eastAsia"/>
          <w:sz w:val="32"/>
          <w:szCs w:val="32"/>
        </w:rPr>
        <w:t>残留超标的食品，对人体健康可能有一定影响。豇豆</w:t>
      </w:r>
      <w:proofErr w:type="gramStart"/>
      <w:r>
        <w:rPr>
          <w:rFonts w:ascii="Times New Roman" w:eastAsia="方正仿宋_GBK" w:hAnsi="Times New Roman" w:cs="Times New Roman" w:hint="eastAsia"/>
          <w:sz w:val="32"/>
          <w:szCs w:val="32"/>
        </w:rPr>
        <w:t>中克百威</w:t>
      </w:r>
      <w:proofErr w:type="gramEnd"/>
      <w:r>
        <w:rPr>
          <w:rFonts w:ascii="Times New Roman" w:eastAsia="方正仿宋_GBK" w:hAnsi="Times New Roman" w:cs="Times New Roman" w:hint="eastAsia"/>
          <w:sz w:val="32"/>
          <w:szCs w:val="32"/>
        </w:rPr>
        <w:t>残留量超标的原因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,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可能是为</w:t>
      </w:r>
      <w:r>
        <w:rPr>
          <w:rFonts w:ascii="Times New Roman" w:eastAsia="方正仿宋_GBK" w:hAnsi="Times New Roman" w:cs="Times New Roman"/>
          <w:sz w:val="32"/>
          <w:szCs w:val="32"/>
        </w:rPr>
        <w:t>快速控制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虫害而违规使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lastRenderedPageBreak/>
        <w:t>用</w:t>
      </w:r>
      <w:r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B4183D" w:rsidRDefault="00E2191F">
      <w:pPr>
        <w:spacing w:line="582" w:lineRule="exact"/>
        <w:ind w:left="63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八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、</w:t>
      </w:r>
      <w:proofErr w:type="gramStart"/>
      <w:r>
        <w:rPr>
          <w:rFonts w:ascii="方正黑体_GBK" w:eastAsia="方正黑体_GBK" w:hAnsi="方正黑体_GBK" w:cs="方正黑体_GBK" w:hint="eastAsia"/>
          <w:sz w:val="32"/>
          <w:szCs w:val="32"/>
        </w:rPr>
        <w:t>啶</w:t>
      </w:r>
      <w:proofErr w:type="gramEnd"/>
      <w:r>
        <w:rPr>
          <w:rFonts w:ascii="方正黑体_GBK" w:eastAsia="方正黑体_GBK" w:hAnsi="方正黑体_GBK" w:cs="方正黑体_GBK" w:hint="eastAsia"/>
          <w:sz w:val="32"/>
          <w:szCs w:val="32"/>
        </w:rPr>
        <w:t>虫</w:t>
      </w:r>
      <w:proofErr w:type="gramStart"/>
      <w:r>
        <w:rPr>
          <w:rFonts w:ascii="方正黑体_GBK" w:eastAsia="方正黑体_GBK" w:hAnsi="方正黑体_GBK" w:cs="方正黑体_GBK" w:hint="eastAsia"/>
          <w:sz w:val="32"/>
          <w:szCs w:val="32"/>
        </w:rPr>
        <w:t>脒</w:t>
      </w:r>
      <w:proofErr w:type="gramEnd"/>
    </w:p>
    <w:p w:rsidR="00B4183D" w:rsidRDefault="00E2191F" w:rsidP="00E2191F">
      <w:pPr>
        <w:spacing w:line="582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proofErr w:type="gramStart"/>
      <w:r>
        <w:rPr>
          <w:rFonts w:ascii="Times New Roman" w:eastAsia="方正仿宋_GBK" w:hAnsi="Times New Roman" w:cs="Times New Roman" w:hint="eastAsia"/>
          <w:sz w:val="32"/>
          <w:szCs w:val="32"/>
        </w:rPr>
        <w:t>啶</w:t>
      </w:r>
      <w:proofErr w:type="gramEnd"/>
      <w:r>
        <w:rPr>
          <w:rFonts w:ascii="Times New Roman" w:eastAsia="方正仿宋_GBK" w:hAnsi="Times New Roman" w:cs="Times New Roman" w:hint="eastAsia"/>
          <w:sz w:val="32"/>
          <w:szCs w:val="32"/>
        </w:rPr>
        <w:t>虫</w:t>
      </w:r>
      <w:proofErr w:type="gramStart"/>
      <w:r>
        <w:rPr>
          <w:rFonts w:ascii="Times New Roman" w:eastAsia="方正仿宋_GBK" w:hAnsi="Times New Roman" w:cs="Times New Roman" w:hint="eastAsia"/>
          <w:sz w:val="32"/>
          <w:szCs w:val="32"/>
        </w:rPr>
        <w:t>脒</w:t>
      </w:r>
      <w:proofErr w:type="gramEnd"/>
      <w:r>
        <w:rPr>
          <w:rFonts w:ascii="Times New Roman" w:eastAsia="方正仿宋_GBK" w:hAnsi="Times New Roman" w:cs="Times New Roman" w:hint="eastAsia"/>
          <w:sz w:val="32"/>
          <w:szCs w:val="32"/>
        </w:rPr>
        <w:t>是一种烟碱类杀虫剂，具有触杀、胃毒和内吸作用，对蚜虫等有较好防效。少量的残留不会引起人体急性中毒，但长期食用</w:t>
      </w:r>
      <w:proofErr w:type="gramStart"/>
      <w:r>
        <w:rPr>
          <w:rFonts w:ascii="Times New Roman" w:eastAsia="方正仿宋_GBK" w:hAnsi="Times New Roman" w:cs="Times New Roman" w:hint="eastAsia"/>
          <w:sz w:val="32"/>
          <w:szCs w:val="32"/>
        </w:rPr>
        <w:t>啶</w:t>
      </w:r>
      <w:proofErr w:type="gramEnd"/>
      <w:r>
        <w:rPr>
          <w:rFonts w:ascii="Times New Roman" w:eastAsia="方正仿宋_GBK" w:hAnsi="Times New Roman" w:cs="Times New Roman" w:hint="eastAsia"/>
          <w:sz w:val="32"/>
          <w:szCs w:val="32"/>
        </w:rPr>
        <w:t>虫</w:t>
      </w:r>
      <w:proofErr w:type="gramStart"/>
      <w:r>
        <w:rPr>
          <w:rFonts w:ascii="Times New Roman" w:eastAsia="方正仿宋_GBK" w:hAnsi="Times New Roman" w:cs="Times New Roman" w:hint="eastAsia"/>
          <w:sz w:val="32"/>
          <w:szCs w:val="32"/>
        </w:rPr>
        <w:t>脒</w:t>
      </w:r>
      <w:proofErr w:type="gramEnd"/>
      <w:r>
        <w:rPr>
          <w:rFonts w:ascii="Times New Roman" w:eastAsia="方正仿宋_GBK" w:hAnsi="Times New Roman" w:cs="Times New Roman" w:hint="eastAsia"/>
          <w:sz w:val="32"/>
          <w:szCs w:val="32"/>
        </w:rPr>
        <w:t>残留超标的食品，可能对人体健康有一定影响。</w:t>
      </w:r>
      <w:proofErr w:type="gramStart"/>
      <w:r>
        <w:rPr>
          <w:rFonts w:ascii="Times New Roman" w:eastAsia="方正仿宋_GBK" w:hAnsi="Times New Roman" w:cs="Times New Roman" w:hint="eastAsia"/>
          <w:sz w:val="32"/>
          <w:szCs w:val="32"/>
        </w:rPr>
        <w:t>啶</w:t>
      </w:r>
      <w:proofErr w:type="gramEnd"/>
      <w:r>
        <w:rPr>
          <w:rFonts w:ascii="Times New Roman" w:eastAsia="方正仿宋_GBK" w:hAnsi="Times New Roman" w:cs="Times New Roman" w:hint="eastAsia"/>
          <w:sz w:val="32"/>
          <w:szCs w:val="32"/>
        </w:rPr>
        <w:t>虫</w:t>
      </w:r>
      <w:proofErr w:type="gramStart"/>
      <w:r>
        <w:rPr>
          <w:rFonts w:ascii="Times New Roman" w:eastAsia="方正仿宋_GBK" w:hAnsi="Times New Roman" w:cs="Times New Roman" w:hint="eastAsia"/>
          <w:sz w:val="32"/>
          <w:szCs w:val="32"/>
        </w:rPr>
        <w:t>脒</w:t>
      </w:r>
      <w:proofErr w:type="gramEnd"/>
      <w:r>
        <w:rPr>
          <w:rFonts w:ascii="Times New Roman" w:eastAsia="方正仿宋_GBK" w:hAnsi="Times New Roman" w:cs="Times New Roman" w:hint="eastAsia"/>
          <w:sz w:val="32"/>
          <w:szCs w:val="32"/>
        </w:rPr>
        <w:t>残留量超标的原因，可能是为快速控制虫害，加大用药量或未遵守采摘间隔期规定，致使上市销售的产品中残留量超标。</w:t>
      </w:r>
    </w:p>
    <w:p w:rsidR="00B4183D" w:rsidRDefault="00E2191F">
      <w:pPr>
        <w:pStyle w:val="a8"/>
        <w:shd w:val="clear" w:color="auto" w:fill="FFFFFF"/>
        <w:spacing w:before="0" w:beforeAutospacing="0" w:after="0" w:afterAutospacing="0" w:line="590" w:lineRule="exact"/>
        <w:ind w:firstLineChars="200" w:firstLine="640"/>
        <w:rPr>
          <w:rFonts w:ascii="黑体" w:eastAsia="黑体" w:hAnsi="黑体" w:cstheme="minorBidi"/>
          <w:kern w:val="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九、</w:t>
      </w:r>
      <w:proofErr w:type="gramStart"/>
      <w:r>
        <w:rPr>
          <w:rFonts w:ascii="黑体" w:eastAsia="黑体" w:hAnsi="黑体" w:hint="eastAsia"/>
          <w:sz w:val="32"/>
          <w:szCs w:val="32"/>
        </w:rPr>
        <w:t>腐霉利</w:t>
      </w:r>
      <w:proofErr w:type="gramEnd"/>
    </w:p>
    <w:p w:rsidR="00B4183D" w:rsidRDefault="00E2191F" w:rsidP="00E2191F">
      <w:pPr>
        <w:spacing w:line="582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proofErr w:type="gramStart"/>
      <w:r>
        <w:rPr>
          <w:rFonts w:ascii="Times New Roman" w:eastAsia="方正仿宋_GBK" w:hAnsi="Times New Roman" w:cs="Times New Roman" w:hint="eastAsia"/>
          <w:sz w:val="32"/>
          <w:szCs w:val="32"/>
        </w:rPr>
        <w:t>腐霉利</w:t>
      </w:r>
      <w:proofErr w:type="gramEnd"/>
      <w:r>
        <w:rPr>
          <w:rFonts w:ascii="Times New Roman" w:eastAsia="方正仿宋_GBK" w:hAnsi="Times New Roman" w:cs="Times New Roman" w:hint="eastAsia"/>
          <w:sz w:val="32"/>
          <w:szCs w:val="32"/>
        </w:rPr>
        <w:t>是一种低毒内吸性杀菌剂，具有保护和治疗双重作用。主要用于蔬菜及果树灰霉病的防治。《食品安全国家标准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食品中农药最大残留限量》（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GB 2763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—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2019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）中规定，</w:t>
      </w:r>
      <w:proofErr w:type="gramStart"/>
      <w:r>
        <w:rPr>
          <w:rFonts w:ascii="Times New Roman" w:eastAsia="方正仿宋_GBK" w:hAnsi="Times New Roman" w:cs="Times New Roman" w:hint="eastAsia"/>
          <w:sz w:val="32"/>
          <w:szCs w:val="32"/>
        </w:rPr>
        <w:t>腐霉利</w:t>
      </w:r>
      <w:proofErr w:type="gramEnd"/>
      <w:r>
        <w:rPr>
          <w:rFonts w:ascii="Times New Roman" w:eastAsia="方正仿宋_GBK" w:hAnsi="Times New Roman" w:cs="Times New Roman" w:hint="eastAsia"/>
          <w:sz w:val="32"/>
          <w:szCs w:val="32"/>
        </w:rPr>
        <w:t>在韭菜中的最大残留限量值为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0.2mg/kg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。韭菜</w:t>
      </w:r>
      <w:proofErr w:type="gramStart"/>
      <w:r>
        <w:rPr>
          <w:rFonts w:ascii="Times New Roman" w:eastAsia="方正仿宋_GBK" w:hAnsi="Times New Roman" w:cs="Times New Roman" w:hint="eastAsia"/>
          <w:sz w:val="32"/>
          <w:szCs w:val="32"/>
        </w:rPr>
        <w:t>中腐霉利</w:t>
      </w:r>
      <w:proofErr w:type="gramEnd"/>
      <w:r>
        <w:rPr>
          <w:rFonts w:ascii="Times New Roman" w:eastAsia="方正仿宋_GBK" w:hAnsi="Times New Roman" w:cs="Times New Roman" w:hint="eastAsia"/>
          <w:sz w:val="32"/>
          <w:szCs w:val="32"/>
        </w:rPr>
        <w:t>超标的原因，可能是菜农对使用农药的安全间隔期不了解，从而违规使用农药。</w:t>
      </w:r>
    </w:p>
    <w:p w:rsidR="00B4183D" w:rsidRDefault="00E2191F">
      <w:pPr>
        <w:spacing w:line="582" w:lineRule="exact"/>
        <w:ind w:left="63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十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、酸价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(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以脂肪计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)</w:t>
      </w:r>
    </w:p>
    <w:p w:rsidR="00B4183D" w:rsidRPr="00E2191F" w:rsidRDefault="00E2191F" w:rsidP="00E2191F">
      <w:pPr>
        <w:spacing w:line="582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E2191F">
        <w:rPr>
          <w:rFonts w:ascii="Times New Roman" w:eastAsia="方正仿宋_GBK" w:hAnsi="Times New Roman" w:cs="Times New Roman"/>
          <w:sz w:val="32"/>
          <w:szCs w:val="32"/>
        </w:rPr>
        <w:t>酸价主要反映食品中油脂的酸败程度。酸价超标会导致食品有哈喇味，超标严重时所产生的醛、酮、酸会破坏脂溶性维生素，导致肠胃不适。黑芝麻中酸价超标的原因，可能产品储藏运输条件不当。</w:t>
      </w:r>
    </w:p>
    <w:p w:rsidR="00B4183D" w:rsidRDefault="00E2191F">
      <w:pPr>
        <w:spacing w:line="582" w:lineRule="exact"/>
        <w:ind w:left="63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十一、铝的残留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量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(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干样品，以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Al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计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)</w:t>
      </w:r>
    </w:p>
    <w:p w:rsidR="00B4183D" w:rsidRPr="00E2191F" w:rsidRDefault="00E2191F" w:rsidP="00E2191F">
      <w:pPr>
        <w:spacing w:line="582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含铝食品添加剂，比如硫酸铝钾（又名钾明矾）、硫酸铝铵（又名</w:t>
      </w:r>
      <w:proofErr w:type="gramStart"/>
      <w:r>
        <w:rPr>
          <w:rFonts w:ascii="Times New Roman" w:eastAsia="方正仿宋_GBK" w:hAnsi="Times New Roman" w:cs="Times New Roman"/>
          <w:sz w:val="32"/>
          <w:szCs w:val="32"/>
        </w:rPr>
        <w:t>铵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>明矾）等，在食品中作为膨松剂、稳定剂使用，</w:t>
      </w:r>
      <w:r>
        <w:rPr>
          <w:rFonts w:ascii="Times New Roman" w:eastAsia="方正仿宋_GBK" w:hAnsi="Times New Roman" w:cs="Times New Roman"/>
          <w:sz w:val="32"/>
          <w:szCs w:val="32"/>
        </w:rPr>
        <w:lastRenderedPageBreak/>
        <w:t>使用后会产生铝残留。含铝食品添加剂按标准使用不会对健康造成危害，但长期食用铝超标的食品会导致运动和学习记忆能力下降，影响儿童智力发育。铝的残留量（干样品，以</w:t>
      </w:r>
      <w:r>
        <w:rPr>
          <w:rFonts w:ascii="Times New Roman" w:eastAsia="方正仿宋_GBK" w:hAnsi="Times New Roman" w:cs="Times New Roman"/>
          <w:sz w:val="32"/>
          <w:szCs w:val="32"/>
        </w:rPr>
        <w:t>Al</w:t>
      </w:r>
      <w:r>
        <w:rPr>
          <w:rFonts w:ascii="Times New Roman" w:eastAsia="方正仿宋_GBK" w:hAnsi="Times New Roman" w:cs="Times New Roman"/>
          <w:sz w:val="32"/>
          <w:szCs w:val="32"/>
        </w:rPr>
        <w:t>计）超标的原因，可能是个别商家为增加产品口感，在生产加工过程中超限量使用含铝食品添加剂，或者其使用的复配添加剂中铝含量过高。</w:t>
      </w:r>
    </w:p>
    <w:p w:rsidR="00B4183D" w:rsidRDefault="00E2191F">
      <w:pPr>
        <w:spacing w:line="58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十二</w:t>
      </w:r>
      <w:r>
        <w:rPr>
          <w:rFonts w:ascii="Times New Roman" w:eastAsia="黑体" w:hAnsi="Times New Roman" w:cs="Times New Roman" w:hint="eastAsia"/>
          <w:sz w:val="32"/>
          <w:szCs w:val="32"/>
        </w:rPr>
        <w:t>、</w:t>
      </w:r>
      <w:r>
        <w:rPr>
          <w:rFonts w:ascii="Times New Roman" w:eastAsia="黑体" w:hAnsi="Times New Roman" w:cs="Times New Roman" w:hint="eastAsia"/>
          <w:sz w:val="32"/>
          <w:szCs w:val="32"/>
        </w:rPr>
        <w:t>N-</w:t>
      </w:r>
      <w:r>
        <w:rPr>
          <w:rFonts w:ascii="Times New Roman" w:eastAsia="黑体" w:hAnsi="Times New Roman" w:cs="Times New Roman" w:hint="eastAsia"/>
          <w:sz w:val="32"/>
          <w:szCs w:val="32"/>
        </w:rPr>
        <w:t>二甲基亚硝胺</w:t>
      </w:r>
    </w:p>
    <w:p w:rsidR="00B4183D" w:rsidRPr="00E2191F" w:rsidRDefault="00E2191F" w:rsidP="00E2191F">
      <w:pPr>
        <w:spacing w:line="582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bookmarkStart w:id="0" w:name="_GoBack"/>
      <w:r>
        <w:rPr>
          <w:rFonts w:ascii="Times New Roman" w:eastAsia="方正仿宋_GBK" w:hAnsi="Times New Roman" w:cs="Times New Roman" w:hint="eastAsia"/>
          <w:sz w:val="32"/>
          <w:szCs w:val="32"/>
        </w:rPr>
        <w:t>N-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二甲基亚硝胺是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N-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亚硝胺类化合物的一种，食品中天然存在的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N-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亚硝胺类化合物含量极微，但其前体物质亚硝酸盐和</w:t>
      </w:r>
      <w:proofErr w:type="gramStart"/>
      <w:r>
        <w:rPr>
          <w:rFonts w:ascii="Times New Roman" w:eastAsia="方正仿宋_GBK" w:hAnsi="Times New Roman" w:cs="Times New Roman" w:hint="eastAsia"/>
          <w:sz w:val="32"/>
          <w:szCs w:val="32"/>
        </w:rPr>
        <w:t>胺类</w:t>
      </w:r>
      <w:proofErr w:type="gramEnd"/>
      <w:r>
        <w:rPr>
          <w:rFonts w:ascii="Times New Roman" w:eastAsia="方正仿宋_GBK" w:hAnsi="Times New Roman" w:cs="Times New Roman" w:hint="eastAsia"/>
          <w:sz w:val="32"/>
          <w:szCs w:val="32"/>
        </w:rPr>
        <w:t>广泛存在于自然界中，在适宜的条件下可以形成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N-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亚硝胺类化合物。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N-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二甲基亚硝胺是国际公认的毒性较大的污染物，具有肝毒性和致癌性。《食品安全国家标准食品中污染物限量》（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GB 2762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—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2017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）中规定，水产制品（水产品罐头除外）中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N-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二甲基亚硝胺最大限量值为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4.0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μ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g/kg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。目前由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N-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二甲基亚硝胺引起的急性中毒较少，但如果一次或多次摄入含大量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N-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亚硝胺类化合物的食物，也可能引起急性中毒。</w:t>
      </w:r>
      <w:bookmarkEnd w:id="0"/>
    </w:p>
    <w:sectPr w:rsidR="00B4183D" w:rsidRPr="00E219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2F0FB703-9212-43A5-90A4-F3273DE8CE9C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F971CAF5-65C8-45E8-BC1B-CD5041A5E2EF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3656FE3D-5170-46CC-A711-A5F9263AE4CB}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4" w:subsetted="1" w:fontKey="{F704F27A-E0B6-49AE-88FF-E103564AE42D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955"/>
    <w:rsid w:val="00004AF7"/>
    <w:rsid w:val="0001200F"/>
    <w:rsid w:val="00093CF5"/>
    <w:rsid w:val="000A6B95"/>
    <w:rsid w:val="000F3898"/>
    <w:rsid w:val="00115004"/>
    <w:rsid w:val="0012314B"/>
    <w:rsid w:val="00123E64"/>
    <w:rsid w:val="00127EED"/>
    <w:rsid w:val="0016663F"/>
    <w:rsid w:val="001902B4"/>
    <w:rsid w:val="003315E0"/>
    <w:rsid w:val="00337EED"/>
    <w:rsid w:val="00345260"/>
    <w:rsid w:val="00352572"/>
    <w:rsid w:val="003D2E81"/>
    <w:rsid w:val="003F677D"/>
    <w:rsid w:val="0043621E"/>
    <w:rsid w:val="004864C3"/>
    <w:rsid w:val="00490214"/>
    <w:rsid w:val="004A3448"/>
    <w:rsid w:val="00507955"/>
    <w:rsid w:val="00520975"/>
    <w:rsid w:val="005A5540"/>
    <w:rsid w:val="005A75F4"/>
    <w:rsid w:val="005F0C5D"/>
    <w:rsid w:val="005F4B2D"/>
    <w:rsid w:val="006405D0"/>
    <w:rsid w:val="00645FBB"/>
    <w:rsid w:val="006666DD"/>
    <w:rsid w:val="006D5330"/>
    <w:rsid w:val="00720093"/>
    <w:rsid w:val="007459EC"/>
    <w:rsid w:val="00770938"/>
    <w:rsid w:val="00797EB4"/>
    <w:rsid w:val="007A0255"/>
    <w:rsid w:val="007F685A"/>
    <w:rsid w:val="008076EA"/>
    <w:rsid w:val="0082458E"/>
    <w:rsid w:val="00884CC5"/>
    <w:rsid w:val="00924988"/>
    <w:rsid w:val="009463F1"/>
    <w:rsid w:val="009F1C77"/>
    <w:rsid w:val="009F4723"/>
    <w:rsid w:val="00A56708"/>
    <w:rsid w:val="00A73159"/>
    <w:rsid w:val="00A91A30"/>
    <w:rsid w:val="00A963A9"/>
    <w:rsid w:val="00AC5197"/>
    <w:rsid w:val="00AE45B8"/>
    <w:rsid w:val="00AE7483"/>
    <w:rsid w:val="00AF442F"/>
    <w:rsid w:val="00B00D41"/>
    <w:rsid w:val="00B4183D"/>
    <w:rsid w:val="00BA1E23"/>
    <w:rsid w:val="00BF6851"/>
    <w:rsid w:val="00C14A0A"/>
    <w:rsid w:val="00C74245"/>
    <w:rsid w:val="00C904C0"/>
    <w:rsid w:val="00C93814"/>
    <w:rsid w:val="00CC2B2E"/>
    <w:rsid w:val="00D854CA"/>
    <w:rsid w:val="00DB42CD"/>
    <w:rsid w:val="00E2191F"/>
    <w:rsid w:val="00EB080C"/>
    <w:rsid w:val="00EB6150"/>
    <w:rsid w:val="00EC0E42"/>
    <w:rsid w:val="00ED73BA"/>
    <w:rsid w:val="00EE180D"/>
    <w:rsid w:val="00F66EA7"/>
    <w:rsid w:val="00F6775F"/>
    <w:rsid w:val="00F71F33"/>
    <w:rsid w:val="00F77CAB"/>
    <w:rsid w:val="01BF015D"/>
    <w:rsid w:val="02317036"/>
    <w:rsid w:val="02E356B2"/>
    <w:rsid w:val="04D81A7C"/>
    <w:rsid w:val="05B075F0"/>
    <w:rsid w:val="07503655"/>
    <w:rsid w:val="09613572"/>
    <w:rsid w:val="098168D4"/>
    <w:rsid w:val="09E0572E"/>
    <w:rsid w:val="0A4011CE"/>
    <w:rsid w:val="0B1C7DDA"/>
    <w:rsid w:val="0B443F79"/>
    <w:rsid w:val="0B505CFE"/>
    <w:rsid w:val="0C0B1D8D"/>
    <w:rsid w:val="0C705556"/>
    <w:rsid w:val="0CCE6341"/>
    <w:rsid w:val="0D0346C0"/>
    <w:rsid w:val="0D374F84"/>
    <w:rsid w:val="0D4279C5"/>
    <w:rsid w:val="0D5527DD"/>
    <w:rsid w:val="0D852F3F"/>
    <w:rsid w:val="0DE12CCF"/>
    <w:rsid w:val="0E284B04"/>
    <w:rsid w:val="0EC12409"/>
    <w:rsid w:val="0F751D38"/>
    <w:rsid w:val="0F8E03D8"/>
    <w:rsid w:val="0FA90066"/>
    <w:rsid w:val="0FC01C62"/>
    <w:rsid w:val="1034205B"/>
    <w:rsid w:val="104362FC"/>
    <w:rsid w:val="10594204"/>
    <w:rsid w:val="107C1AA5"/>
    <w:rsid w:val="11081FC8"/>
    <w:rsid w:val="11F95E33"/>
    <w:rsid w:val="12F708C4"/>
    <w:rsid w:val="13C00084"/>
    <w:rsid w:val="14FB2159"/>
    <w:rsid w:val="153E37EC"/>
    <w:rsid w:val="155E31D5"/>
    <w:rsid w:val="15F30177"/>
    <w:rsid w:val="164271B3"/>
    <w:rsid w:val="16C74C86"/>
    <w:rsid w:val="16CC5D75"/>
    <w:rsid w:val="16E15A77"/>
    <w:rsid w:val="172A0F96"/>
    <w:rsid w:val="17B40389"/>
    <w:rsid w:val="17BC2306"/>
    <w:rsid w:val="18165D76"/>
    <w:rsid w:val="187D413F"/>
    <w:rsid w:val="18B93A69"/>
    <w:rsid w:val="18CE1A06"/>
    <w:rsid w:val="19580406"/>
    <w:rsid w:val="19D1085A"/>
    <w:rsid w:val="1A6251F7"/>
    <w:rsid w:val="1A8D7F9B"/>
    <w:rsid w:val="1ACE2642"/>
    <w:rsid w:val="1B0616C5"/>
    <w:rsid w:val="1BAD4A7C"/>
    <w:rsid w:val="1C157453"/>
    <w:rsid w:val="1C1845BD"/>
    <w:rsid w:val="1C412D60"/>
    <w:rsid w:val="1CB27E9B"/>
    <w:rsid w:val="1DAD3FFF"/>
    <w:rsid w:val="1DFF41B9"/>
    <w:rsid w:val="1E9B32CF"/>
    <w:rsid w:val="1EC264B5"/>
    <w:rsid w:val="207F2166"/>
    <w:rsid w:val="209E7837"/>
    <w:rsid w:val="20DD5D1B"/>
    <w:rsid w:val="21EF72E6"/>
    <w:rsid w:val="224D6ADB"/>
    <w:rsid w:val="227B2998"/>
    <w:rsid w:val="22A141AA"/>
    <w:rsid w:val="22BF0461"/>
    <w:rsid w:val="22DF1FFB"/>
    <w:rsid w:val="239D0E6B"/>
    <w:rsid w:val="24B573DE"/>
    <w:rsid w:val="251138C5"/>
    <w:rsid w:val="25481A61"/>
    <w:rsid w:val="25915938"/>
    <w:rsid w:val="25A92365"/>
    <w:rsid w:val="261F7110"/>
    <w:rsid w:val="268048E5"/>
    <w:rsid w:val="268C2746"/>
    <w:rsid w:val="26A0668D"/>
    <w:rsid w:val="26AB6C21"/>
    <w:rsid w:val="26DF3697"/>
    <w:rsid w:val="27332D86"/>
    <w:rsid w:val="27727CA4"/>
    <w:rsid w:val="27B64245"/>
    <w:rsid w:val="27F74C72"/>
    <w:rsid w:val="28600ED5"/>
    <w:rsid w:val="28B77FCD"/>
    <w:rsid w:val="28E51ADB"/>
    <w:rsid w:val="290E4770"/>
    <w:rsid w:val="2A066B4A"/>
    <w:rsid w:val="2A0F4184"/>
    <w:rsid w:val="2A14107F"/>
    <w:rsid w:val="2AB22B74"/>
    <w:rsid w:val="2AC41CC9"/>
    <w:rsid w:val="2B1206C2"/>
    <w:rsid w:val="2C243C54"/>
    <w:rsid w:val="2C414036"/>
    <w:rsid w:val="2C4D06CD"/>
    <w:rsid w:val="2D351E89"/>
    <w:rsid w:val="2D7D65C0"/>
    <w:rsid w:val="2ED22E2E"/>
    <w:rsid w:val="2EE02088"/>
    <w:rsid w:val="2EEE4150"/>
    <w:rsid w:val="2F026C43"/>
    <w:rsid w:val="2F192827"/>
    <w:rsid w:val="2F6C5736"/>
    <w:rsid w:val="2F8746A4"/>
    <w:rsid w:val="2F9200D3"/>
    <w:rsid w:val="3036111F"/>
    <w:rsid w:val="30C52F74"/>
    <w:rsid w:val="31390AFB"/>
    <w:rsid w:val="31727237"/>
    <w:rsid w:val="31E4442C"/>
    <w:rsid w:val="31F75EEE"/>
    <w:rsid w:val="320944EF"/>
    <w:rsid w:val="32671426"/>
    <w:rsid w:val="326A386A"/>
    <w:rsid w:val="327A4A98"/>
    <w:rsid w:val="32B12BD0"/>
    <w:rsid w:val="337F4F63"/>
    <w:rsid w:val="33A308EA"/>
    <w:rsid w:val="36731FE9"/>
    <w:rsid w:val="367B7D6F"/>
    <w:rsid w:val="36970865"/>
    <w:rsid w:val="37246F64"/>
    <w:rsid w:val="37975EBC"/>
    <w:rsid w:val="37980617"/>
    <w:rsid w:val="37D8062F"/>
    <w:rsid w:val="37F96A05"/>
    <w:rsid w:val="383060A2"/>
    <w:rsid w:val="38642EE5"/>
    <w:rsid w:val="39666407"/>
    <w:rsid w:val="39A57DA5"/>
    <w:rsid w:val="39AF2A0A"/>
    <w:rsid w:val="39E66244"/>
    <w:rsid w:val="3A4E210D"/>
    <w:rsid w:val="3A937552"/>
    <w:rsid w:val="3AA9213C"/>
    <w:rsid w:val="3B6949B8"/>
    <w:rsid w:val="3B932D55"/>
    <w:rsid w:val="3BC21DE2"/>
    <w:rsid w:val="3C07791D"/>
    <w:rsid w:val="3C52405A"/>
    <w:rsid w:val="3C87360C"/>
    <w:rsid w:val="3D625FAB"/>
    <w:rsid w:val="3D7846F0"/>
    <w:rsid w:val="3D8F3232"/>
    <w:rsid w:val="3DDA184A"/>
    <w:rsid w:val="3E2223F7"/>
    <w:rsid w:val="3E3A3BD1"/>
    <w:rsid w:val="3E793D02"/>
    <w:rsid w:val="3E873B26"/>
    <w:rsid w:val="3E974FD9"/>
    <w:rsid w:val="3F944EF2"/>
    <w:rsid w:val="3FF27701"/>
    <w:rsid w:val="404F47A1"/>
    <w:rsid w:val="40787187"/>
    <w:rsid w:val="40B86FDC"/>
    <w:rsid w:val="40D0460A"/>
    <w:rsid w:val="40F91F4F"/>
    <w:rsid w:val="4167249D"/>
    <w:rsid w:val="41D76D12"/>
    <w:rsid w:val="420E6C2D"/>
    <w:rsid w:val="42400E64"/>
    <w:rsid w:val="425614E3"/>
    <w:rsid w:val="425665EF"/>
    <w:rsid w:val="425E5D24"/>
    <w:rsid w:val="426A0D65"/>
    <w:rsid w:val="43842684"/>
    <w:rsid w:val="43C70ADF"/>
    <w:rsid w:val="44F63D12"/>
    <w:rsid w:val="45B97969"/>
    <w:rsid w:val="46243376"/>
    <w:rsid w:val="47492C28"/>
    <w:rsid w:val="483164C1"/>
    <w:rsid w:val="48D06DD8"/>
    <w:rsid w:val="494214A7"/>
    <w:rsid w:val="49697DDF"/>
    <w:rsid w:val="4A705AD3"/>
    <w:rsid w:val="4B5049B4"/>
    <w:rsid w:val="4BC137FA"/>
    <w:rsid w:val="4C297156"/>
    <w:rsid w:val="4C36294C"/>
    <w:rsid w:val="4CCB074B"/>
    <w:rsid w:val="4D8A2EE5"/>
    <w:rsid w:val="4D9B4661"/>
    <w:rsid w:val="4E0B1BC2"/>
    <w:rsid w:val="4EBF55C1"/>
    <w:rsid w:val="4EC26E4B"/>
    <w:rsid w:val="4EED2BC8"/>
    <w:rsid w:val="4F932387"/>
    <w:rsid w:val="4FAB5F46"/>
    <w:rsid w:val="50163F73"/>
    <w:rsid w:val="50565800"/>
    <w:rsid w:val="50C17233"/>
    <w:rsid w:val="51896A13"/>
    <w:rsid w:val="51AA4038"/>
    <w:rsid w:val="51FD239C"/>
    <w:rsid w:val="52941F38"/>
    <w:rsid w:val="52A6769D"/>
    <w:rsid w:val="53910666"/>
    <w:rsid w:val="53DD4918"/>
    <w:rsid w:val="53E301FD"/>
    <w:rsid w:val="5473169E"/>
    <w:rsid w:val="54C904D3"/>
    <w:rsid w:val="550115C8"/>
    <w:rsid w:val="554D75AB"/>
    <w:rsid w:val="55515C48"/>
    <w:rsid w:val="55BE0029"/>
    <w:rsid w:val="55CC40E6"/>
    <w:rsid w:val="566F178F"/>
    <w:rsid w:val="583D6A55"/>
    <w:rsid w:val="58BF1D4C"/>
    <w:rsid w:val="58C52A1E"/>
    <w:rsid w:val="5900754B"/>
    <w:rsid w:val="591702CA"/>
    <w:rsid w:val="59203A01"/>
    <w:rsid w:val="59A5289E"/>
    <w:rsid w:val="59A56ED4"/>
    <w:rsid w:val="5AF17BBB"/>
    <w:rsid w:val="5B7936AC"/>
    <w:rsid w:val="5B7A209D"/>
    <w:rsid w:val="5BDC6E44"/>
    <w:rsid w:val="5C6258A4"/>
    <w:rsid w:val="5C6607D4"/>
    <w:rsid w:val="5CF357D6"/>
    <w:rsid w:val="5E1C3364"/>
    <w:rsid w:val="5E3C6DCB"/>
    <w:rsid w:val="5E3D638B"/>
    <w:rsid w:val="5E82604C"/>
    <w:rsid w:val="5E9F7D04"/>
    <w:rsid w:val="5EB3567B"/>
    <w:rsid w:val="5EE95FBE"/>
    <w:rsid w:val="5FB4017C"/>
    <w:rsid w:val="5FC04A10"/>
    <w:rsid w:val="5FF86B48"/>
    <w:rsid w:val="6009023D"/>
    <w:rsid w:val="614C7731"/>
    <w:rsid w:val="616D5BEF"/>
    <w:rsid w:val="62106968"/>
    <w:rsid w:val="62733EE5"/>
    <w:rsid w:val="62A23EF9"/>
    <w:rsid w:val="62E64A8D"/>
    <w:rsid w:val="637B6589"/>
    <w:rsid w:val="63E519B6"/>
    <w:rsid w:val="63E60C8E"/>
    <w:rsid w:val="645F7C77"/>
    <w:rsid w:val="648F5B34"/>
    <w:rsid w:val="64BA3CE8"/>
    <w:rsid w:val="65110BD0"/>
    <w:rsid w:val="65660390"/>
    <w:rsid w:val="65BA2B92"/>
    <w:rsid w:val="6655217A"/>
    <w:rsid w:val="66F73F16"/>
    <w:rsid w:val="67207D8C"/>
    <w:rsid w:val="67734C92"/>
    <w:rsid w:val="67C1146A"/>
    <w:rsid w:val="67DF1954"/>
    <w:rsid w:val="67E22ABE"/>
    <w:rsid w:val="681044FB"/>
    <w:rsid w:val="681A5C55"/>
    <w:rsid w:val="686B67ED"/>
    <w:rsid w:val="6A7367C6"/>
    <w:rsid w:val="6B0A631F"/>
    <w:rsid w:val="6B2F57E8"/>
    <w:rsid w:val="6B3B7A45"/>
    <w:rsid w:val="6BBD3905"/>
    <w:rsid w:val="6C2A5933"/>
    <w:rsid w:val="6C532497"/>
    <w:rsid w:val="6C6A3D48"/>
    <w:rsid w:val="6D262A1C"/>
    <w:rsid w:val="6DD70EDE"/>
    <w:rsid w:val="6ED77804"/>
    <w:rsid w:val="70433045"/>
    <w:rsid w:val="70A4148A"/>
    <w:rsid w:val="71236AF0"/>
    <w:rsid w:val="72050BDB"/>
    <w:rsid w:val="72084E58"/>
    <w:rsid w:val="72632DF3"/>
    <w:rsid w:val="72C44654"/>
    <w:rsid w:val="731C59A6"/>
    <w:rsid w:val="740B7597"/>
    <w:rsid w:val="74835084"/>
    <w:rsid w:val="75A57FA1"/>
    <w:rsid w:val="76077A0F"/>
    <w:rsid w:val="7634763B"/>
    <w:rsid w:val="76C43BAF"/>
    <w:rsid w:val="77100CAA"/>
    <w:rsid w:val="77450FC0"/>
    <w:rsid w:val="7746130E"/>
    <w:rsid w:val="77AD776A"/>
    <w:rsid w:val="7802718C"/>
    <w:rsid w:val="78516857"/>
    <w:rsid w:val="787917F5"/>
    <w:rsid w:val="78941FDE"/>
    <w:rsid w:val="78DE7328"/>
    <w:rsid w:val="79425C88"/>
    <w:rsid w:val="79E41CD7"/>
    <w:rsid w:val="7A27777B"/>
    <w:rsid w:val="7B5D2F26"/>
    <w:rsid w:val="7B7721FC"/>
    <w:rsid w:val="7C7137ED"/>
    <w:rsid w:val="7C833972"/>
    <w:rsid w:val="7CBD0617"/>
    <w:rsid w:val="7EC17E52"/>
    <w:rsid w:val="7ECE751F"/>
    <w:rsid w:val="7EF80517"/>
    <w:rsid w:val="7F4D5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qFormat="1"/>
    <w:lsdException w:name="Body Text Indent" w:qFormat="1"/>
    <w:lsdException w:name="Subtitle" w:semiHidden="0" w:uiPriority="11" w:unhideWhenUsed="0" w:qFormat="1"/>
    <w:lsdException w:name="Body Text First Indent" w:semiHidden="0" w:uiPriority="0" w:unhideWhenUsed="0" w:qFormat="1"/>
    <w:lsdException w:name="Body Text First Indent 2" w:semiHidden="0" w:uiPriority="0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Normal Table" w:qFormat="1"/>
    <w:lsdException w:name="Balloon Text" w:qFormat="1"/>
    <w:lsdException w:name="Table Grid" w:uiPriority="5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adjustRightInd w:val="0"/>
      <w:ind w:leftChars="0" w:left="0" w:firstLineChars="200" w:firstLine="880"/>
    </w:pPr>
    <w:rPr>
      <w:rFonts w:ascii="Calibri" w:eastAsia="仿宋" w:hAnsi="Calibri" w:cs="Times New Roman"/>
      <w:sz w:val="32"/>
    </w:rPr>
  </w:style>
  <w:style w:type="paragraph" w:styleId="a3">
    <w:name w:val="Body Text Indent"/>
    <w:basedOn w:val="a"/>
    <w:uiPriority w:val="99"/>
    <w:semiHidden/>
    <w:unhideWhenUsed/>
    <w:qFormat/>
    <w:pPr>
      <w:spacing w:after="120"/>
      <w:ind w:leftChars="200" w:left="420"/>
    </w:pPr>
  </w:style>
  <w:style w:type="paragraph" w:styleId="a4">
    <w:name w:val="Body Text"/>
    <w:basedOn w:val="a"/>
    <w:link w:val="Char"/>
    <w:uiPriority w:val="99"/>
    <w:semiHidden/>
    <w:unhideWhenUsed/>
    <w:qFormat/>
    <w:pPr>
      <w:spacing w:after="120"/>
    </w:p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semiHidden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Body Text First Indent"/>
    <w:basedOn w:val="a4"/>
    <w:link w:val="Char3"/>
    <w:qFormat/>
    <w:pPr>
      <w:ind w:firstLineChars="100" w:firstLine="420"/>
    </w:pPr>
    <w:rPr>
      <w:rFonts w:ascii="Times New Roman" w:eastAsia="宋体" w:hAnsi="Times New Roman" w:cs="Times New Roman"/>
      <w:szCs w:val="24"/>
    </w:rPr>
  </w:style>
  <w:style w:type="character" w:styleId="aa">
    <w:name w:val="Strong"/>
    <w:basedOn w:val="a0"/>
    <w:uiPriority w:val="22"/>
    <w:qFormat/>
    <w:rPr>
      <w:b/>
    </w:rPr>
  </w:style>
  <w:style w:type="character" w:styleId="ab">
    <w:name w:val="FollowedHyperlink"/>
    <w:basedOn w:val="a0"/>
    <w:uiPriority w:val="99"/>
    <w:unhideWhenUsed/>
    <w:qFormat/>
    <w:rPr>
      <w:color w:val="000099"/>
      <w:sz w:val="18"/>
      <w:szCs w:val="18"/>
      <w:u w:val="single"/>
    </w:rPr>
  </w:style>
  <w:style w:type="character" w:styleId="ac">
    <w:name w:val="Emphasis"/>
    <w:uiPriority w:val="20"/>
    <w:qFormat/>
    <w:rPr>
      <w:i/>
      <w:iCs/>
    </w:rPr>
  </w:style>
  <w:style w:type="character" w:styleId="ad">
    <w:name w:val="Hyperlink"/>
    <w:basedOn w:val="a0"/>
    <w:uiPriority w:val="99"/>
    <w:unhideWhenUsed/>
    <w:qFormat/>
    <w:rPr>
      <w:color w:val="000099"/>
      <w:sz w:val="18"/>
      <w:szCs w:val="18"/>
      <w:u w:val="single"/>
    </w:rPr>
  </w:style>
  <w:style w:type="character" w:customStyle="1" w:styleId="Char2">
    <w:name w:val="页眉 Char"/>
    <w:basedOn w:val="a0"/>
    <w:link w:val="a7"/>
    <w:uiPriority w:val="99"/>
    <w:semiHidden/>
    <w:qFormat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qFormat/>
    <w:rPr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e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description">
    <w:name w:val="description"/>
    <w:basedOn w:val="a0"/>
    <w:qFormat/>
  </w:style>
  <w:style w:type="character" w:customStyle="1" w:styleId="Char0">
    <w:name w:val="批注框文本 Char"/>
    <w:basedOn w:val="a0"/>
    <w:link w:val="a5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正文文本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3">
    <w:name w:val="正文首行缩进 Char"/>
    <w:basedOn w:val="Char"/>
    <w:link w:val="a9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1">
    <w:name w:val="不明显强调1"/>
    <w:basedOn w:val="a0"/>
    <w:uiPriority w:val="19"/>
    <w:qFormat/>
    <w:rPr>
      <w:i/>
      <w:iCs/>
      <w:color w:val="7F7F7F" w:themeColor="text1" w:themeTint="80"/>
    </w:rPr>
  </w:style>
  <w:style w:type="paragraph" w:styleId="af">
    <w:name w:val="No Spacing"/>
    <w:uiPriority w:val="1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hAnsi="仿宋_GB2312" w:cs="仿宋_GB2312"/>
      <w:color w:val="000000"/>
      <w:sz w:val="24"/>
      <w:szCs w:val="24"/>
    </w:rPr>
  </w:style>
  <w:style w:type="character" w:customStyle="1" w:styleId="20">
    <w:name w:val="不明显强调2"/>
    <w:basedOn w:val="a0"/>
    <w:uiPriority w:val="19"/>
    <w:qFormat/>
    <w:rPr>
      <w:i/>
      <w:iCs/>
      <w:color w:val="7F7F7F" w:themeColor="text1" w:themeTint="80"/>
    </w:rPr>
  </w:style>
  <w:style w:type="character" w:customStyle="1" w:styleId="3">
    <w:name w:val="不明显强调3"/>
    <w:basedOn w:val="a0"/>
    <w:uiPriority w:val="19"/>
    <w:qFormat/>
    <w:rPr>
      <w:i/>
      <w:iCs/>
      <w:color w:val="7F7F7F" w:themeColor="text1" w:themeTint="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qFormat="1"/>
    <w:lsdException w:name="Body Text Indent" w:qFormat="1"/>
    <w:lsdException w:name="Subtitle" w:semiHidden="0" w:uiPriority="11" w:unhideWhenUsed="0" w:qFormat="1"/>
    <w:lsdException w:name="Body Text First Indent" w:semiHidden="0" w:uiPriority="0" w:unhideWhenUsed="0" w:qFormat="1"/>
    <w:lsdException w:name="Body Text First Indent 2" w:semiHidden="0" w:uiPriority="0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Normal Table" w:qFormat="1"/>
    <w:lsdException w:name="Balloon Text" w:qFormat="1"/>
    <w:lsdException w:name="Table Grid" w:uiPriority="5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adjustRightInd w:val="0"/>
      <w:ind w:leftChars="0" w:left="0" w:firstLineChars="200" w:firstLine="880"/>
    </w:pPr>
    <w:rPr>
      <w:rFonts w:ascii="Calibri" w:eastAsia="仿宋" w:hAnsi="Calibri" w:cs="Times New Roman"/>
      <w:sz w:val="32"/>
    </w:rPr>
  </w:style>
  <w:style w:type="paragraph" w:styleId="a3">
    <w:name w:val="Body Text Indent"/>
    <w:basedOn w:val="a"/>
    <w:uiPriority w:val="99"/>
    <w:semiHidden/>
    <w:unhideWhenUsed/>
    <w:qFormat/>
    <w:pPr>
      <w:spacing w:after="120"/>
      <w:ind w:leftChars="200" w:left="420"/>
    </w:pPr>
  </w:style>
  <w:style w:type="paragraph" w:styleId="a4">
    <w:name w:val="Body Text"/>
    <w:basedOn w:val="a"/>
    <w:link w:val="Char"/>
    <w:uiPriority w:val="99"/>
    <w:semiHidden/>
    <w:unhideWhenUsed/>
    <w:qFormat/>
    <w:pPr>
      <w:spacing w:after="120"/>
    </w:p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semiHidden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Body Text First Indent"/>
    <w:basedOn w:val="a4"/>
    <w:link w:val="Char3"/>
    <w:qFormat/>
    <w:pPr>
      <w:ind w:firstLineChars="100" w:firstLine="420"/>
    </w:pPr>
    <w:rPr>
      <w:rFonts w:ascii="Times New Roman" w:eastAsia="宋体" w:hAnsi="Times New Roman" w:cs="Times New Roman"/>
      <w:szCs w:val="24"/>
    </w:rPr>
  </w:style>
  <w:style w:type="character" w:styleId="aa">
    <w:name w:val="Strong"/>
    <w:basedOn w:val="a0"/>
    <w:uiPriority w:val="22"/>
    <w:qFormat/>
    <w:rPr>
      <w:b/>
    </w:rPr>
  </w:style>
  <w:style w:type="character" w:styleId="ab">
    <w:name w:val="FollowedHyperlink"/>
    <w:basedOn w:val="a0"/>
    <w:uiPriority w:val="99"/>
    <w:unhideWhenUsed/>
    <w:qFormat/>
    <w:rPr>
      <w:color w:val="000099"/>
      <w:sz w:val="18"/>
      <w:szCs w:val="18"/>
      <w:u w:val="single"/>
    </w:rPr>
  </w:style>
  <w:style w:type="character" w:styleId="ac">
    <w:name w:val="Emphasis"/>
    <w:uiPriority w:val="20"/>
    <w:qFormat/>
    <w:rPr>
      <w:i/>
      <w:iCs/>
    </w:rPr>
  </w:style>
  <w:style w:type="character" w:styleId="ad">
    <w:name w:val="Hyperlink"/>
    <w:basedOn w:val="a0"/>
    <w:uiPriority w:val="99"/>
    <w:unhideWhenUsed/>
    <w:qFormat/>
    <w:rPr>
      <w:color w:val="000099"/>
      <w:sz w:val="18"/>
      <w:szCs w:val="18"/>
      <w:u w:val="single"/>
    </w:rPr>
  </w:style>
  <w:style w:type="character" w:customStyle="1" w:styleId="Char2">
    <w:name w:val="页眉 Char"/>
    <w:basedOn w:val="a0"/>
    <w:link w:val="a7"/>
    <w:uiPriority w:val="99"/>
    <w:semiHidden/>
    <w:qFormat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qFormat/>
    <w:rPr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e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description">
    <w:name w:val="description"/>
    <w:basedOn w:val="a0"/>
    <w:qFormat/>
  </w:style>
  <w:style w:type="character" w:customStyle="1" w:styleId="Char0">
    <w:name w:val="批注框文本 Char"/>
    <w:basedOn w:val="a0"/>
    <w:link w:val="a5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正文文本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3">
    <w:name w:val="正文首行缩进 Char"/>
    <w:basedOn w:val="Char"/>
    <w:link w:val="a9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1">
    <w:name w:val="不明显强调1"/>
    <w:basedOn w:val="a0"/>
    <w:uiPriority w:val="19"/>
    <w:qFormat/>
    <w:rPr>
      <w:i/>
      <w:iCs/>
      <w:color w:val="7F7F7F" w:themeColor="text1" w:themeTint="80"/>
    </w:rPr>
  </w:style>
  <w:style w:type="paragraph" w:styleId="af">
    <w:name w:val="No Spacing"/>
    <w:uiPriority w:val="1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hAnsi="仿宋_GB2312" w:cs="仿宋_GB2312"/>
      <w:color w:val="000000"/>
      <w:sz w:val="24"/>
      <w:szCs w:val="24"/>
    </w:rPr>
  </w:style>
  <w:style w:type="character" w:customStyle="1" w:styleId="20">
    <w:name w:val="不明显强调2"/>
    <w:basedOn w:val="a0"/>
    <w:uiPriority w:val="19"/>
    <w:qFormat/>
    <w:rPr>
      <w:i/>
      <w:iCs/>
      <w:color w:val="7F7F7F" w:themeColor="text1" w:themeTint="80"/>
    </w:rPr>
  </w:style>
  <w:style w:type="character" w:customStyle="1" w:styleId="3">
    <w:name w:val="不明显强调3"/>
    <w:basedOn w:val="a0"/>
    <w:uiPriority w:val="19"/>
    <w:qFormat/>
    <w:rPr>
      <w:i/>
      <w:iCs/>
      <w:color w:val="7F7F7F" w:themeColor="text1" w:themeTint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968AB7-E263-4625-8E1C-005824210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277</Words>
  <Characters>1584</Characters>
  <Application>Microsoft Office Word</Application>
  <DocSecurity>0</DocSecurity>
  <Lines>13</Lines>
  <Paragraphs>3</Paragraphs>
  <ScaleCrop>false</ScaleCrop>
  <Company>微软中国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4</cp:revision>
  <cp:lastPrinted>2019-01-28T02:50:00Z</cp:lastPrinted>
  <dcterms:created xsi:type="dcterms:W3CDTF">2018-12-24T03:58:00Z</dcterms:created>
  <dcterms:modified xsi:type="dcterms:W3CDTF">2021-11-15T09:20:00Z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KSORubyTemplateID" linkTarget="0">
    <vt:lpwstr>6</vt:lpwstr>
  </property>
  <property fmtid="{D5CDD505-2E9C-101B-9397-08002B2CF9AE}" pid="4" name="KSOSaveFontToCloudKey">
    <vt:lpwstr>300513777_btnclosed</vt:lpwstr>
  </property>
  <property fmtid="{D5CDD505-2E9C-101B-9397-08002B2CF9AE}" pid="5" name="ICV">
    <vt:lpwstr>2A53B6FC22AE486086D1BAEF8B7406EE</vt:lpwstr>
  </property>
</Properties>
</file>