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附件1</w:t>
      </w:r>
    </w:p>
    <w:p>
      <w:pPr>
        <w:ind w:firstLineChars="300" w:firstLine="960"/>
        <w:rPr>
          <w:rFonts w:ascii="新宋体" w:eastAsia="新宋体" w:cs="新宋体"/>
          <w:b/>
          <w:bCs/>
          <w:sz w:val="36"/>
          <w:szCs w:val="36"/>
        </w:rPr>
      </w:pPr>
      <w:r>
        <w:rPr>
          <w:rFonts w:ascii="仿宋_GB2312" w:eastAsia="仿宋_GB2312" w:cs="仿宋_GB2312"/>
          <w:szCs w:val="32"/>
        </w:rPr>
        <w:t xml:space="preserve">             </w:t>
      </w:r>
      <w:r>
        <w:rPr>
          <w:rFonts w:ascii="方正小标宋简体" w:eastAsia="方正小标宋简体" w:cs="方正小标宋简体" w:hint="eastAsia"/>
          <w:sz w:val="36"/>
          <w:szCs w:val="36"/>
        </w:rPr>
        <w:t xml:space="preserve"> 本次检验项目</w:t>
      </w:r>
      <w:r>
        <w:rPr>
          <w:rFonts w:ascii="新宋体" w:eastAsia="新宋体" w:cs="新宋体" w:hint="eastAsia"/>
          <w:b/>
          <w:bCs/>
          <w:sz w:val="36"/>
          <w:szCs w:val="36"/>
        </w:rPr>
        <w:t xml:space="preserve"> </w:t>
      </w:r>
    </w:p>
    <w:p>
      <w:pPr>
        <w:spacing w:line="560" w:lineRule="exact"/>
        <w:ind w:firstLineChars="250" w:firstLine="800"/>
        <w:jc w:val="both"/>
        <w:rPr>
          <w:rFonts w:ascii="方正黑体简体" w:eastAsia="方正黑体简体" w:hint="eastAsia"/>
          <w:szCs w:val="32"/>
          <w:lang w:eastAsia="zh-CN"/>
        </w:rPr>
      </w:pPr>
      <w:r>
        <w:rPr>
          <w:rFonts w:ascii="方正黑体简体" w:eastAsia="方正黑体简体" w:hint="eastAsia"/>
          <w:szCs w:val="32"/>
          <w:lang w:eastAsia="zh-CN"/>
        </w:rPr>
        <w:t>一、糕点</w:t>
      </w:r>
    </w:p>
    <w:p>
      <w:pPr>
        <w:spacing w:line="560" w:lineRule="exact"/>
        <w:ind w:firstLineChars="200" w:firstLine="640"/>
        <w:jc w:val="both"/>
        <w:rPr>
          <w:rFonts w:ascii="方正楷体简体" w:eastAsia="方正楷体简体" w:cs="仿宋" w:hint="eastAsia"/>
          <w:szCs w:val="32"/>
        </w:rPr>
      </w:pPr>
      <w:r>
        <w:rPr>
          <w:rFonts w:ascii="方正楷体简体" w:eastAsia="方正楷体简体" w:cs="仿宋" w:hint="eastAsia"/>
          <w:szCs w:val="32"/>
        </w:rPr>
        <w:t>（一）抽检依据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抽检依据GB 19295-2011《食品安全国家标准 速冻面米制品》，GB 2760-2014《食品安全国家标准 食品添加剂使用标准》，GB 2762-2017《食品安全国家标准 食品中污染物限量》，GB 29921-2013《食品安全国家标准  食品中致病菌限量》，GB 7099-2015《食品安全国家标准 糕点、面包》，GB/T 20977-2007《糕点通则》，SB/T 10507-2008《年糕》，食品整治办〔2009〕5号《关于印发〈食品中可能违法添加的非食用物质名单（第二批）〉的通知》标准要求。</w:t>
      </w:r>
    </w:p>
    <w:p>
      <w:pPr>
        <w:spacing w:line="560" w:lineRule="exact"/>
        <w:ind w:firstLineChars="200" w:firstLine="640"/>
        <w:jc w:val="both"/>
        <w:rPr>
          <w:rFonts w:ascii="方正楷体简体" w:eastAsia="方正楷体简体" w:cs="仿宋" w:hint="eastAsia"/>
          <w:szCs w:val="32"/>
        </w:rPr>
      </w:pPr>
      <w:r>
        <w:rPr>
          <w:rFonts w:ascii="方正楷体简体" w:eastAsia="方正楷体简体" w:cs="仿宋" w:hint="eastAsia"/>
          <w:szCs w:val="32"/>
        </w:rPr>
        <w:t>（二）检验项目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_GB2312" w:hint="eastAsia"/>
          <w:sz w:val="32"/>
          <w:szCs w:val="32"/>
          <w:highlight w:val="auto"/>
        </w:rPr>
      </w:pPr>
      <w:r>
        <w:rPr>
          <w:rFonts w:ascii="方正仿宋简体" w:eastAsia="方正仿宋简体" w:cs="仿宋_GB2312" w:hint="eastAsia"/>
          <w:sz w:val="32"/>
          <w:szCs w:val="32"/>
          <w:highlight w:val="auto"/>
        </w:rPr>
        <w:t>检验项目包括铅(以Pb计)、安赛蜜、苯甲酸及其钠盐(以苯甲酸计)、丙二醇、丙酸及其钠盐、钙盐(以丙酸计)、大肠菌群、防腐剂混合使用时各自用量占其最大使用量的比例之和、富马酸二甲酯、过氧化值(以脂肪计)、金黄色葡萄球菌、菌落总数、铝的残留量(干样品，以Al计)、霉菌、纳他霉素、铅(以Pb计)、三氯蔗糖、沙门氏菌、山梨酸及其钾盐(以山梨酸计)、酸价(以脂肪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黑体" w:eastAsia="黑体" w:cs="黑体" w:hint="eastAsia"/>
          <w:sz w:val="32"/>
          <w:szCs w:val="32"/>
          <w:lang w:val="en-US" w:eastAsia="zh-CN" w:bidi="ar-SA"/>
        </w:rPr>
      </w:pPr>
      <w:r>
        <w:rPr>
          <w:rFonts w:ascii="方正黑体简体" w:eastAsia="方正黑体简体" w:hint="eastAsia"/>
          <w:szCs w:val="32"/>
          <w:lang w:eastAsia="zh-CN"/>
        </w:rPr>
        <w:t>二、</w:t>
      </w:r>
      <w:bookmarkStart w:id="0" w:name="_GoBack"/>
      <w:bookmarkEnd w:id="0"/>
      <w:r>
        <w:rPr>
          <w:rFonts w:ascii="黑体" w:eastAsia="黑体" w:cs="黑体" w:hint="eastAsia"/>
          <w:sz w:val="32"/>
          <w:szCs w:val="32"/>
          <w:lang w:val="en-US" w:eastAsia="zh-CN" w:bidi="ar-SA"/>
        </w:rPr>
        <w:t>餐饮食品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150" w:firstLine="480"/>
        <w:jc w:val="left"/>
        <w:textAlignment w:val="auto"/>
        <w:outlineLvl w:val="9"/>
        <w:rPr>
          <w:rFonts w:ascii="楷体" w:eastAsia="楷体" w:cs="楷体" w:hint="eastAsia"/>
          <w:sz w:val="32"/>
          <w:szCs w:val="32"/>
          <w:lang w:eastAsia="zh-CN" w:bidi="ar-SA"/>
        </w:rPr>
      </w:pPr>
      <w:r>
        <w:rPr>
          <w:rFonts w:ascii="楷体" w:eastAsia="楷体" w:cs="楷体" w:hint="eastAsia"/>
          <w:sz w:val="32"/>
          <w:szCs w:val="32"/>
          <w:lang w:eastAsia="zh-CN" w:bidi="ar-SA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仿宋" w:eastAsia="仿宋" w:cs="仿宋" w:hint="eastAsia"/>
          <w:sz w:val="32"/>
          <w:szCs w:val="32"/>
          <w:lang w:eastAsia="zh-CN" w:bidi="ar-SA"/>
        </w:rPr>
      </w:pPr>
      <w:r>
        <w:rPr>
          <w:rFonts w:ascii="仿宋" w:eastAsia="仿宋" w:cs="仿宋" w:hint="eastAsia"/>
          <w:sz w:val="32"/>
          <w:szCs w:val="32"/>
          <w:lang w:eastAsia="zh-CN" w:bidi="ar-SA"/>
        </w:rPr>
        <w:t>抽检依据</w:t>
      </w:r>
      <w:r>
        <w:rPr>
          <w:rFonts w:ascii="仿宋" w:cs="仿宋" w:hint="eastAsia"/>
          <w:sz w:val="32"/>
          <w:szCs w:val="32"/>
          <w:lang w:val="en-US" w:eastAsia="zh-CN" w:bidi="ar-SA"/>
        </w:rPr>
        <w:t>《</w:t>
      </w:r>
      <w:r>
        <w:rPr>
          <w:rFonts w:ascii="仿宋" w:eastAsia="仿宋" w:cs="仿宋" w:hint="eastAsia"/>
          <w:sz w:val="32"/>
          <w:szCs w:val="32"/>
          <w:lang w:bidi="ar-SA"/>
        </w:rPr>
        <w:t>食品安全国家标准 消毒餐（饮）具</w:t>
      </w:r>
      <w:r>
        <w:rPr>
          <w:rFonts w:ascii="Verdana" w:eastAsia="宋体" w:cs="Verdana" w:hAnsi="Verdana" w:hint="eastAsia"/>
          <w:color w:val="333333"/>
          <w:spacing w:val="0"/>
          <w:sz w:val="30"/>
          <w:szCs w:val="30"/>
          <w:shd w:val="clear" w:color="auto" w:fill="FFFFFF"/>
          <w:lang w:eastAsia="zh-CN" w:bidi="ar-SA"/>
        </w:rPr>
        <w:t>》</w:t>
      </w:r>
      <w:r>
        <w:rPr>
          <w:rFonts w:ascii="仿宋" w:eastAsia="仿宋" w:cs="仿宋" w:hint="eastAsia"/>
          <w:sz w:val="32"/>
          <w:szCs w:val="32"/>
          <w:lang w:eastAsia="zh-CN" w:bidi="ar-SA"/>
        </w:rPr>
        <w:t xml:space="preserve">（GB </w:t>
      </w:r>
      <w:r>
        <w:rPr>
          <w:rFonts w:ascii="仿宋" w:cs="仿宋" w:hint="eastAsia"/>
          <w:sz w:val="32"/>
          <w:szCs w:val="32"/>
          <w:lang w:val="en-US" w:eastAsia="zh-CN" w:bidi="ar-SA"/>
        </w:rPr>
        <w:t>14934</w:t>
      </w:r>
      <w:r>
        <w:rPr>
          <w:rFonts w:ascii="仿宋" w:eastAsia="仿宋" w:cs="仿宋" w:hint="eastAsia"/>
          <w:sz w:val="32"/>
          <w:szCs w:val="32"/>
          <w:lang w:eastAsia="zh-CN" w:bidi="ar-SA"/>
        </w:rPr>
        <w:t>-201</w:t>
      </w:r>
      <w:r>
        <w:rPr>
          <w:rFonts w:ascii="仿宋" w:cs="仿宋" w:hint="eastAsia"/>
          <w:sz w:val="32"/>
          <w:szCs w:val="32"/>
          <w:lang w:val="en-US" w:eastAsia="zh-CN" w:bidi="ar-SA"/>
        </w:rPr>
        <w:t>6</w:t>
      </w:r>
      <w:r>
        <w:rPr>
          <w:rFonts w:ascii="仿宋" w:eastAsia="仿宋" w:cs="仿宋" w:hint="eastAsia"/>
          <w:sz w:val="32"/>
          <w:szCs w:val="32"/>
          <w:lang w:eastAsia="zh-CN" w:bidi="ar-SA"/>
        </w:rPr>
        <w:t>）、</w:t>
      </w:r>
      <w:r>
        <w:rPr>
          <w:rFonts w:ascii="仿宋" w:eastAsia="仿宋" w:cs="仿宋" w:hint="eastAsia"/>
          <w:sz w:val="32"/>
          <w:szCs w:val="32"/>
          <w:lang w:val="en-US" w:eastAsia="zh-CN" w:bidi="ar-SA"/>
        </w:rPr>
        <w:t>《食品安全国家标准 食品添加剂使用标准》（GB 2760-2014）</w:t>
      </w:r>
      <w:r>
        <w:rPr>
          <w:rFonts w:ascii="仿宋" w:eastAsia="仿宋" w:cs="仿宋" w:hint="eastAsia"/>
          <w:sz w:val="32"/>
          <w:szCs w:val="32"/>
          <w:lang w:eastAsia="zh-CN" w:bidi="ar-SA"/>
        </w:rPr>
        <w:t>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Chars="200" w:firstLine="640"/>
        <w:jc w:val="left"/>
        <w:textAlignment w:val="auto"/>
        <w:outlineLvl w:val="9"/>
        <w:rPr>
          <w:rFonts w:ascii="楷体" w:eastAsia="楷体" w:cs="楷体" w:hint="eastAsia"/>
          <w:sz w:val="32"/>
          <w:szCs w:val="32"/>
          <w:lang w:eastAsia="zh-CN" w:bidi="ar-SA"/>
        </w:rPr>
      </w:pPr>
      <w:r>
        <w:rPr>
          <w:rFonts w:ascii="楷体" w:eastAsia="楷体" w:cs="楷体" w:hint="eastAsia"/>
          <w:sz w:val="32"/>
          <w:szCs w:val="32"/>
          <w:lang w:eastAsia="zh-CN" w:bidi="ar-SA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 w:bidi="ar-SA"/>
        </w:rPr>
      </w:pPr>
      <w:r>
        <w:rPr>
          <w:rFonts w:ascii="仿宋" w:eastAsia="仿宋" w:cs="仿宋" w:hint="eastAsia"/>
          <w:sz w:val="32"/>
          <w:szCs w:val="32"/>
          <w:lang w:val="en-US" w:eastAsia="zh-CN" w:bidi="ar-SA"/>
        </w:rPr>
        <w:t>1.复用餐饮具检验项目包括阴离子合成洗涤剂（以十二烷基苯磺酸钠计）、大肠菌群。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 w:bidi="ar-SA"/>
        </w:rPr>
      </w:pPr>
      <w:r>
        <w:rPr>
          <w:rFonts w:ascii="仿宋" w:eastAsia="仿宋" w:cs="仿宋" w:hint="eastAsia"/>
          <w:sz w:val="32"/>
          <w:szCs w:val="32"/>
          <w:lang w:val="en-US" w:eastAsia="zh-CN" w:bidi="ar-SA"/>
        </w:rPr>
        <w:t>2.油炸面制品（自制）检验项目</w:t>
      </w:r>
      <w:r>
        <w:rPr>
          <w:rFonts w:ascii="仿宋" w:eastAsia="仿宋" w:cs="仿宋" w:hint="eastAsia"/>
          <w:sz w:val="32"/>
          <w:szCs w:val="32"/>
          <w:lang w:val="en-US" w:eastAsia="zh-CN" w:bidi="ar-SA"/>
        </w:rPr>
        <w:t>为</w:t>
      </w:r>
      <w:r>
        <w:rPr>
          <w:rFonts w:ascii="仿宋" w:eastAsia="仿宋" w:cs="仿宋" w:hint="eastAsia"/>
          <w:sz w:val="32"/>
          <w:szCs w:val="32"/>
          <w:lang w:val="en-US" w:eastAsia="zh-CN" w:bidi="ar-SA"/>
        </w:rPr>
        <w:t>铝的残留量（干样计，以Al计）。</w:t>
      </w:r>
    </w:p>
    <w:p>
      <w:pPr>
        <w:spacing w:line="560" w:lineRule="exact"/>
        <w:ind w:firstLineChars="250" w:firstLine="800"/>
        <w:jc w:val="both"/>
        <w:rPr>
          <w:rFonts w:ascii="方正黑体简体" w:eastAsia="方正黑体简体" w:cs="黑体" w:hint="eastAsia"/>
          <w:color w:val="auto"/>
          <w:sz w:val="32"/>
          <w:szCs w:val="32"/>
          <w:lang w:eastAsia="zh-CN"/>
          <w:highlight w:val="auto"/>
        </w:rPr>
      </w:pPr>
      <w:r>
        <w:rPr>
          <w:rFonts w:ascii="方正黑体简体" w:eastAsia="方正黑体简体" w:cs="黑体" w:hint="eastAsia"/>
          <w:color w:val="auto"/>
          <w:sz w:val="32"/>
          <w:szCs w:val="32"/>
          <w:lang w:val="en-US" w:eastAsia="zh-CN"/>
          <w:highlight w:val="auto"/>
        </w:rPr>
        <w:t>三、调味品</w:t>
      </w:r>
    </w:p>
    <w:p>
      <w:pPr>
        <w:spacing w:line="560" w:lineRule="exact"/>
        <w:ind w:firstLineChars="200" w:firstLine="640"/>
        <w:jc w:val="both"/>
        <w:rPr>
          <w:rFonts w:ascii="方正楷体简体" w:eastAsia="方正楷体简体" w:cs="仿宋_GB2312" w:hint="eastAsia"/>
          <w:color w:val="auto"/>
          <w:sz w:val="32"/>
          <w:szCs w:val="32"/>
          <w:highlight w:val="auto"/>
        </w:rPr>
      </w:pPr>
      <w:r>
        <w:rPr>
          <w:rFonts w:ascii="方正楷体简体" w:eastAsia="方正楷体简体" w:cs="仿宋_GB2312" w:hint="eastAsia"/>
          <w:color w:val="auto"/>
          <w:sz w:val="32"/>
          <w:szCs w:val="32"/>
          <w:highlight w:val="auto"/>
        </w:rPr>
        <w:t>（一）抽检依据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</w:pP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26878-2011《食品安全国家标准 食用盐碘含量》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2717-2018《食品安全国家标准 酱油》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2719-2018《食品安全国家标准 食醋》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2721-2015《食品安全国家标准 食用盐》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2760-2014《食品安全国家标准 食品添加剂使用标准》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2762-2017《食品安全国家标准 食品中污染物限量》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7718-2011《食品安全国家标准 预包装食品标签通则》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7718-2011《食品安全国家标准 预包装食品标签通则》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28050-2011《食品安全国家标准 预包装食品营养标签通则》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2719-2003《食醋卫生标准》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7718-2011《食品安全国家标准 预包装食品标签通则》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28050-2011《食品安全国家标准 预包装食品营养标签通则》等相关标准及法律法规规定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7718-2011《食品安全国家标准 预包装食品标签通则》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 28050-2011《食品安全国家标准 预包装食品营养标签通则》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GB/T 18186-2000《酿造酱油》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GB/T 18187-2000《酿造食醋》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及</w:t>
      </w:r>
      <w:r>
        <w:rPr>
          <w:rFonts w:ascii="方正仿宋简体" w:eastAsia="方正仿宋简体" w:cs="仿宋_GB2312" w:hint="eastAsia"/>
          <w:color w:val="auto"/>
          <w:sz w:val="32"/>
          <w:szCs w:val="32"/>
          <w:highlight w:val="auto"/>
        </w:rPr>
        <w:t>产品明示标准</w:t>
      </w:r>
      <w:r>
        <w:rPr>
          <w:rFonts w:ascii="方正仿宋简体" w:eastAsia="方正仿宋简体" w:cs="仿宋_GB2312" w:hint="eastAsia"/>
          <w:color w:val="auto"/>
          <w:sz w:val="32"/>
          <w:szCs w:val="32"/>
          <w:lang w:eastAsia="zh-CN"/>
          <w:highlight w:val="auto"/>
        </w:rPr>
        <w:t>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方正楷体简体" w:eastAsia="方正楷体简体" w:cs="仿宋_GB2312" w:hint="eastAsia"/>
          <w:color w:val="auto"/>
          <w:sz w:val="32"/>
          <w:szCs w:val="32"/>
          <w:lang w:eastAsia="zh-CN"/>
          <w:highlight w:val="auto"/>
        </w:rPr>
      </w:pPr>
      <w:r>
        <w:rPr>
          <w:rFonts w:ascii="方正楷体简体" w:eastAsia="方正楷体简体" w:cs="仿宋_GB2312" w:hint="eastAsia"/>
          <w:color w:val="auto"/>
          <w:sz w:val="32"/>
          <w:szCs w:val="32"/>
          <w:highlight w:val="auto"/>
        </w:rPr>
        <w:t>（二）检验项</w:t>
      </w:r>
      <w:r>
        <w:rPr>
          <w:rFonts w:ascii="方正楷体简体" w:eastAsia="方正楷体简体" w:cs="仿宋_GB2312" w:hint="eastAsia"/>
          <w:color w:val="auto"/>
          <w:sz w:val="32"/>
          <w:szCs w:val="32"/>
          <w:lang w:eastAsia="zh-CN"/>
          <w:highlight w:val="auto"/>
        </w:rPr>
        <w:t>目</w:t>
      </w:r>
    </w:p>
    <w:p>
      <w:pPr>
        <w:spacing w:line="560" w:lineRule="exact"/>
        <w:ind w:left="0" w:firstLineChars="200" w:firstLine="640"/>
        <w:jc w:val="both"/>
        <w:rPr>
          <w:rFonts w:ascii="方正仿宋简体" w:eastAsia="方正仿宋简体" w:cs="仿宋_GB2312" w:hint="eastAsia"/>
          <w:color w:val="auto"/>
          <w:sz w:val="32"/>
          <w:szCs w:val="32"/>
          <w:lang w:val="en-US" w:eastAsia="zh-CN"/>
          <w:highlight w:val="auto"/>
        </w:rPr>
      </w:pPr>
      <w:r>
        <w:rPr>
          <w:rFonts w:ascii="方正仿宋简体" w:eastAsia="方正仿宋简体" w:cs="仿宋_GB2312" w:hint="eastAsia"/>
          <w:color w:val="auto"/>
          <w:sz w:val="32"/>
          <w:szCs w:val="32"/>
          <w:lang w:val="en-US" w:eastAsia="zh-CN"/>
          <w:highlight w:val="auto"/>
        </w:rPr>
        <w:t>1.食醋检验项目包括苯甲酸及其钠盐(以苯甲酸计)、标签、不挥发酸(以乳酸计)、对羟基苯甲酸酯类及其钠盐(对羟基苯甲酸甲酯钠，对羟基苯甲酸乙酯及其钠盐)(以对羟基苯甲酸计)、对羟基苯甲酸酯类及其钠盐(以对羟基苯甲酸计)、菌落总数、山梨酸及其钾盐(以山梨酸计)、糖精钠(以糖精计)、脱氢乙酸及其钠盐(以脱氢乙酸计)、总酸（以乙酸计）。</w:t>
      </w:r>
    </w:p>
    <w:p>
      <w:pPr>
        <w:spacing w:line="560" w:lineRule="exact"/>
        <w:ind w:left="0" w:firstLineChars="200" w:firstLine="640"/>
        <w:jc w:val="both"/>
        <w:rPr>
          <w:rFonts w:ascii="方正仿宋简体" w:eastAsia="方正仿宋简体" w:cs="仿宋_GB2312" w:hint="eastAsia"/>
          <w:color w:val="auto"/>
          <w:sz w:val="32"/>
          <w:szCs w:val="32"/>
          <w:lang w:val="en-US" w:eastAsia="zh-CN"/>
          <w:highlight w:val="auto"/>
        </w:rPr>
      </w:pPr>
      <w:r>
        <w:rPr>
          <w:rFonts w:ascii="方正仿宋简体" w:eastAsia="方正仿宋简体" w:cs="仿宋_GB2312" w:hint="eastAsia"/>
          <w:color w:val="auto"/>
          <w:sz w:val="32"/>
          <w:szCs w:val="32"/>
          <w:lang w:val="en-US" w:eastAsia="zh-CN"/>
          <w:highlight w:val="auto"/>
        </w:rPr>
        <w:t>2.酱油检验项目包括氨基酸态氮、铵盐(以占氨基酸态氮的百分比计)、苯甲酸及其钠盐(以苯甲酸计)、标签、大肠菌群、对羟基苯甲酸酯类及其钠盐(以对羟基苯甲酸计)、菌落总数、全氮(以氮计)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方正黑体简体" w:eastAsia="方正黑体简体" w:cs="黑体" w:hint="eastAsia"/>
          <w:sz w:val="32"/>
          <w:szCs w:val="32"/>
          <w:lang w:val="en-US" w:eastAsia="zh-CN" w:bidi="ar-SA"/>
        </w:rPr>
      </w:pPr>
      <w:r>
        <w:rPr>
          <w:rFonts w:ascii="方正黑体简体" w:eastAsia="方正黑体简体" w:cs="黑体" w:hint="eastAsia"/>
          <w:sz w:val="32"/>
          <w:szCs w:val="32"/>
          <w:lang w:val="en-US" w:eastAsia="zh-CN" w:bidi="ar-SA"/>
        </w:rPr>
        <w:t>四、炒货食品及坚果制品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Chars="150" w:firstLine="480"/>
        <w:jc w:val="both"/>
        <w:textAlignment w:val="auto"/>
        <w:outlineLvl w:val="9"/>
        <w:rPr>
          <w:rFonts w:ascii="方正楷体简体" w:eastAsia="方正楷体简体" w:cs="楷体" w:hint="eastAsia"/>
          <w:sz w:val="32"/>
          <w:szCs w:val="32"/>
          <w:lang w:bidi="ar-SA"/>
        </w:rPr>
      </w:pPr>
      <w:r>
        <w:rPr>
          <w:rFonts w:ascii="方正楷体简体" w:eastAsia="方正楷体简体" w:cs="楷体" w:hint="eastAsia"/>
          <w:sz w:val="32"/>
          <w:szCs w:val="32"/>
          <w:lang w:bidi="ar-SA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方正仿宋简体" w:eastAsia="方正仿宋简体" w:cs="仿宋" w:hint="eastAsia"/>
          <w:sz w:val="32"/>
          <w:szCs w:val="32"/>
          <w:lang w:eastAsia="zh-CN" w:bidi="ar-SA"/>
        </w:rPr>
      </w:pP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>抽检依据《食品安全国家标准 食品添加剂使用标准》（GB 2760-2014）、《食品安全国家标准 食品中污染物限量》（GB 2762-2017）、《食品安全国家标准 食品中真菌毒素限量》（GB 276</w:t>
      </w: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1</w:t>
      </w: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>-201</w:t>
      </w: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7</w:t>
      </w: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 xml:space="preserve">）、《食品安全国家标准 坚果与籽类食品》（GB </w:t>
      </w: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19300</w:t>
      </w: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>-201</w:t>
      </w: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4</w:t>
      </w: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>）及产品明示标准等标准要求。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9"/>
        <w:rPr>
          <w:rFonts w:ascii="方正楷体简体" w:eastAsia="方正楷体简体" w:cs="楷体" w:hint="eastAsia"/>
          <w:sz w:val="32"/>
          <w:szCs w:val="32"/>
          <w:lang w:bidi="ar-SA"/>
        </w:rPr>
      </w:pPr>
      <w:r>
        <w:rPr>
          <w:rFonts w:ascii="方正仿宋简体" w:eastAsia="方正仿宋简体" w:cs="仿宋_GB2312" w:hint="eastAsia"/>
          <w:sz w:val="32"/>
          <w:szCs w:val="32"/>
          <w:lang w:val="en-US" w:eastAsia="zh-CN" w:bidi="ar-SA"/>
        </w:rPr>
        <w:t xml:space="preserve">   </w:t>
      </w:r>
      <w:r>
        <w:rPr>
          <w:rFonts w:ascii="方正楷体简体" w:eastAsia="方正楷体简体" w:cs="楷体" w:hint="eastAsia"/>
          <w:sz w:val="32"/>
          <w:szCs w:val="32"/>
          <w:lang w:eastAsia="zh-CN" w:bidi="ar-SA"/>
        </w:rPr>
        <w:t>（二）</w:t>
      </w:r>
      <w:r>
        <w:rPr>
          <w:rFonts w:ascii="方正楷体简体" w:eastAsia="方正楷体简体" w:cs="楷体" w:hint="eastAsia"/>
          <w:sz w:val="32"/>
          <w:szCs w:val="32"/>
          <w:lang w:bidi="ar-SA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</w:pP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炒货及坚果制品检验项目包括酸价（以脂肪计）、过氧化值（以脂肪计）、铅（以Pb计）、黄曲霉毒素B</w:t>
      </w:r>
      <w:r>
        <w:rPr>
          <w:rFonts w:ascii="方正仿宋简体" w:eastAsia="方正仿宋简体" w:cs="仿宋" w:hint="eastAsia"/>
          <w:sz w:val="32"/>
          <w:szCs w:val="32"/>
          <w:vertAlign w:val="subscript"/>
          <w:lang w:val="en-US" w:eastAsia="zh-CN" w:bidi="ar-SA"/>
        </w:rPr>
        <w:t>1</w:t>
      </w: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、糖精钠（以糖精计）、甜蜜素(以环己基氨基磺酸计)、霉菌、大肠菌群。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Chars="200" w:firstLine="640"/>
        <w:jc w:val="both"/>
        <w:textAlignment w:val="auto"/>
        <w:outlineLvl w:val="9"/>
        <w:rPr>
          <w:rFonts w:ascii="方正黑体简体" w:eastAsia="方正黑体简体" w:cs="仿宋" w:hint="eastAsia"/>
          <w:sz w:val="32"/>
          <w:szCs w:val="32"/>
          <w:lang w:val="en-US" w:eastAsia="zh-CN" w:bidi="ar-SA"/>
        </w:rPr>
      </w:pPr>
      <w:r>
        <w:rPr>
          <w:rFonts w:ascii="方正黑体简体" w:eastAsia="方正黑体简体" w:cs="黑体" w:hint="eastAsia"/>
          <w:sz w:val="32"/>
          <w:szCs w:val="32"/>
          <w:lang w:val="en-US" w:eastAsia="zh-CN" w:bidi="ar-SA"/>
        </w:rPr>
        <w:t>五、食用农产品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Chars="150" w:firstLine="480"/>
        <w:jc w:val="both"/>
        <w:textAlignment w:val="auto"/>
        <w:outlineLvl w:val="9"/>
        <w:rPr>
          <w:rFonts w:ascii="方正楷体简体" w:eastAsia="方正楷体简体" w:cs="楷体" w:hint="eastAsia"/>
          <w:sz w:val="32"/>
          <w:szCs w:val="32"/>
          <w:lang w:bidi="ar-SA"/>
        </w:rPr>
      </w:pPr>
      <w:r>
        <w:rPr>
          <w:rFonts w:ascii="方正楷体简体" w:eastAsia="方正楷体简体" w:cs="楷体" w:hint="eastAsia"/>
          <w:sz w:val="32"/>
          <w:szCs w:val="32"/>
          <w:lang w:bidi="ar-SA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Chars="200" w:firstLine="640"/>
        <w:jc w:val="both"/>
        <w:textAlignment w:val="auto"/>
        <w:outlineLvl w:val="9"/>
        <w:rPr>
          <w:rFonts w:ascii="方正仿宋简体" w:eastAsia="方正仿宋简体" w:cs="仿宋" w:hint="eastAsia"/>
          <w:sz w:val="32"/>
          <w:szCs w:val="32"/>
          <w:lang w:eastAsia="zh-CN" w:bidi="ar-SA"/>
        </w:rPr>
      </w:pP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>抽检依据《食品安全国家标准 食品中农药最大残留限量》（GB 2763-20</w:t>
      </w: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21</w:t>
      </w:r>
      <w:r>
        <w:rPr>
          <w:rFonts w:ascii="方正仿宋简体" w:eastAsia="方正仿宋简体" w:cs="仿宋" w:hint="eastAsia"/>
          <w:sz w:val="32"/>
          <w:szCs w:val="32"/>
          <w:lang w:eastAsia="zh-CN" w:bidi="ar-SA"/>
        </w:rPr>
        <w:t>）、《食品安全国家标准 食品中污染物限量》（GB 2762-2017）等标准要求。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9"/>
        <w:rPr>
          <w:rFonts w:ascii="方正楷体简体" w:eastAsia="方正楷体简体" w:cs="仿宋" w:hint="eastAsia"/>
          <w:sz w:val="32"/>
          <w:szCs w:val="32"/>
          <w:lang w:val="en-US" w:eastAsia="zh-CN" w:bidi="ar-SA"/>
        </w:rPr>
      </w:pPr>
      <w:r>
        <w:rPr>
          <w:rFonts w:ascii="方正仿宋简体" w:eastAsia="方正仿宋简体" w:cs="仿宋_GB2312" w:hint="eastAsia"/>
          <w:sz w:val="32"/>
          <w:szCs w:val="32"/>
          <w:lang w:val="en-US" w:eastAsia="zh-CN" w:bidi="ar-SA"/>
        </w:rPr>
        <w:t xml:space="preserve">   </w:t>
      </w:r>
      <w:r>
        <w:rPr>
          <w:rFonts w:ascii="方正楷体简体" w:eastAsia="方正楷体简体" w:cs="楷体" w:hint="eastAsia"/>
          <w:sz w:val="32"/>
          <w:szCs w:val="32"/>
          <w:lang w:eastAsia="zh-CN" w:bidi="ar-SA"/>
        </w:rPr>
        <w:t>（二）</w:t>
      </w:r>
      <w:r>
        <w:rPr>
          <w:rFonts w:ascii="方正楷体简体" w:eastAsia="方正楷体简体" w:cs="楷体" w:hint="eastAsia"/>
          <w:sz w:val="32"/>
          <w:szCs w:val="32"/>
          <w:lang w:bidi="ar-SA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jc w:val="both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 w:val="32"/>
          <w:szCs w:val="32"/>
          <w:lang w:val="en-US" w:eastAsia="zh-CN" w:bidi="ar-SA"/>
        </w:rPr>
        <w:t>韭菜检验项目包括铅（以Pb计）、镉（以Cd计）、阿维菌素、敌敌畏、啶虫脒、毒死蜱、多菌灵、二甲戊灵、氟虫腈、腐霉利、甲胺磷、甲拌磷、甲基异柳磷、克百威、氯氟氰菊酯和高效氯氟氰菊酯、氯氰菊酯和高效氯氰菊酯、灭线磷、水胺硫磷、肟菌酯、辛硫磷、氧乐果、乙酰甲胺磷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variable"/>
    <w:sig w:usb0="00000283" w:usb1="288F0000" w:usb2="00000006" w:usb3="00000000" w:csb0="00040001" w:csb1="00000000"/>
  </w:font>
  <w:font w:name="方正黑体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variable"/>
    <w:sig w:usb0="A00006FF" w:usb1="4000205B" w:usb2="00000010" w:usb3="00000000" w:csb0="2000019F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rPr>
      <w:rFonts w:ascii="Times New Roman" w:eastAsia="仿宋" w:cs="Times New Roman" w:hAnsi="Times New Roman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FollowedHyperlink"/>
    <w:basedOn w:val="10"/>
    <w:rPr>
      <w:color w:val="1E90FF"/>
      <w:u w:val="none"/>
    </w:rPr>
  </w:style>
  <w:style w:type="character" w:styleId="19">
    <w:name w:val="Emphasis"/>
    <w:basedOn w:val="10"/>
    <w:rPr>
      <w:i/>
      <w:iCs/>
    </w:rPr>
  </w:style>
  <w:style w:type="character" w:styleId="20">
    <w:name w:val="Hyperlink"/>
    <w:basedOn w:val="10"/>
    <w:rPr>
      <w:color w:val="1E90FF"/>
      <w:u w:val="none"/>
    </w:rPr>
  </w:style>
  <w:style w:type="paragraph" w:styleId="21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137</TotalTime>
  <Application>Yozo_Office27021597764231179</Application>
  <Pages>4</Pages>
  <Words>1614</Words>
  <Characters>1929</Characters>
  <Lines>84</Lines>
  <Paragraphs>29</Paragraphs>
  <CharactersWithSpaces>2008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论大厅的重要性</dc:creator>
  <cp:lastModifiedBy>uos</cp:lastModifiedBy>
  <cp:revision>126</cp:revision>
  <dcterms:created xsi:type="dcterms:W3CDTF">2019-04-18T01:12:00Z</dcterms:created>
  <dcterms:modified xsi:type="dcterms:W3CDTF">2021-11-13T06:41:28Z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E431D850B1974BCB83DDE810910D3D29</vt:lpwstr>
  </property>
</Properties>
</file>