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ascii="宋体" w:hAnsi="宋体" w:eastAsia="方正小标宋_GBK" w:cs="宋体"/>
          <w:color w:val="auto"/>
          <w:spacing w:val="-11"/>
          <w:sz w:val="44"/>
          <w:szCs w:val="44"/>
        </w:rPr>
      </w:pPr>
    </w:p>
    <w:p>
      <w:pPr>
        <w:spacing w:line="594" w:lineRule="exact"/>
        <w:ind w:firstLine="592" w:firstLineChars="200"/>
        <w:jc w:val="left"/>
        <w:rPr>
          <w:rFonts w:eastAsia="黑体"/>
          <w:color w:val="auto"/>
          <w:spacing w:val="-12"/>
          <w:sz w:val="32"/>
          <w:szCs w:val="32"/>
          <w:highlight w:val="none"/>
        </w:rPr>
      </w:pPr>
      <w:r>
        <w:rPr>
          <w:rFonts w:hint="eastAsia" w:eastAsia="黑体"/>
          <w:color w:val="auto"/>
          <w:spacing w:val="-12"/>
          <w:sz w:val="32"/>
          <w:szCs w:val="32"/>
          <w:highlight w:val="none"/>
          <w:lang w:val="en-US" w:eastAsia="zh-CN"/>
        </w:rPr>
        <w:t>一</w:t>
      </w:r>
      <w:r>
        <w:rPr>
          <w:rFonts w:hint="eastAsia" w:eastAsia="黑体"/>
          <w:color w:val="auto"/>
          <w:spacing w:val="-12"/>
          <w:sz w:val="32"/>
          <w:szCs w:val="32"/>
          <w:highlight w:val="none"/>
        </w:rPr>
        <w:t>、苯醚甲环唑</w:t>
      </w:r>
    </w:p>
    <w:p>
      <w:pPr>
        <w:pStyle w:val="2"/>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苯醚甲环唑是高效广谱杀菌剂，对蔬菜和瓜果等多种真菌性病害具有很好的防治作用。食用食品一般不会导致苯醚甲环唑的急性中毒，但长期</w:t>
      </w:r>
      <w:bookmarkStart w:id="0" w:name="_GoBack"/>
      <w:bookmarkEnd w:id="0"/>
      <w:r>
        <w:rPr>
          <w:rFonts w:hint="eastAsia" w:ascii="Times New Roman" w:hAnsi="Times New Roman" w:eastAsia="仿宋_GB2312" w:cs="Times New Roman"/>
          <w:color w:val="auto"/>
          <w:kern w:val="2"/>
          <w:sz w:val="32"/>
          <w:szCs w:val="32"/>
          <w:highlight w:val="none"/>
          <w:lang w:val="en-US" w:eastAsia="zh-CN" w:bidi="ar-SA"/>
        </w:rPr>
        <w:t>食用苯醚甲环唑超标的食品，对人体健康也有一定影响《食品安全国家标准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pPr>
        <w:pStyle w:val="2"/>
        <w:rPr>
          <w:rFonts w:hint="eastAsia" w:eastAsia="黑体"/>
          <w:color w:val="auto"/>
          <w:sz w:val="32"/>
          <w:szCs w:val="32"/>
        </w:rPr>
      </w:pPr>
      <w:r>
        <w:rPr>
          <w:rFonts w:hint="eastAsia" w:eastAsia="黑体"/>
          <w:color w:val="auto"/>
          <w:sz w:val="32"/>
          <w:szCs w:val="32"/>
          <w:lang w:val="en-US" w:eastAsia="zh-CN"/>
        </w:rPr>
        <w:t>二、</w:t>
      </w:r>
      <w:r>
        <w:rPr>
          <w:rFonts w:hint="eastAsia" w:eastAsia="黑体"/>
          <w:color w:val="auto"/>
          <w:sz w:val="32"/>
          <w:szCs w:val="32"/>
        </w:rPr>
        <w:t>亚硝酸盐</w:t>
      </w:r>
    </w:p>
    <w:p>
      <w:pPr>
        <w:pStyle w:val="2"/>
        <w:rPr>
          <w:rFonts w:hint="eastAsia" w:ascii="Times New Roman" w:hAnsi="Times New Roman" w:eastAsia="仿宋_GB2312" w:cs="Times New Roman"/>
          <w:color w:val="auto"/>
          <w:sz w:val="32"/>
          <w:szCs w:val="32"/>
          <w:lang w:eastAsia="zh-CN"/>
        </w:rPr>
      </w:pPr>
      <w:r>
        <w:rPr>
          <w:rFonts w:hint="eastAsia" w:ascii="仿宋_GB2312" w:eastAsia="仿宋_GB2312"/>
          <w:color w:val="auto"/>
          <w:sz w:val="32"/>
          <w:szCs w:val="32"/>
        </w:rPr>
        <w:t>亚硝酸盐</w:t>
      </w:r>
      <w:r>
        <w:rPr>
          <w:rFonts w:hint="eastAsia" w:ascii="仿宋_GB2312" w:eastAsia="仿宋_GB2312"/>
          <w:color w:val="auto"/>
          <w:sz w:val="32"/>
          <w:szCs w:val="32"/>
          <w:lang w:val="en-US" w:eastAsia="zh-CN"/>
        </w:rPr>
        <w:t>主要包括亚硝酸钠和亚硝酸钾，</w:t>
      </w:r>
      <w:r>
        <w:rPr>
          <w:rFonts w:hint="eastAsia" w:ascii="仿宋_GB2312" w:eastAsia="仿宋_GB2312"/>
          <w:color w:val="auto"/>
          <w:sz w:val="32"/>
          <w:szCs w:val="32"/>
        </w:rPr>
        <w:t>是常见的防腐剂和护色剂</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亚硝酸盐可导致高铁血红蛋白血症，摄入高剂量的亚硝酸盐能引起中毒。《食品安全国家标准 食品添加剂使用标准》（GB 2760-2014）</w:t>
      </w:r>
      <w:r>
        <w:rPr>
          <w:rFonts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val="en-US" w:eastAsia="zh-CN"/>
        </w:rPr>
        <w:t>腌腊肉制品</w:t>
      </w:r>
      <w:r>
        <w:rPr>
          <w:rFonts w:hint="eastAsia"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中亚硝酸盐（以亚硝酸钠计）残留量应小于等于30mg/kg</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亚硝酸盐</w:t>
      </w:r>
      <w:r>
        <w:rPr>
          <w:rFonts w:ascii="Times New Roman" w:hAnsi="Times New Roman" w:eastAsia="仿宋_GB2312" w:cs="Times New Roman"/>
          <w:color w:val="auto"/>
          <w:sz w:val="32"/>
          <w:szCs w:val="32"/>
        </w:rPr>
        <w:t>不达标原因可能是</w:t>
      </w:r>
      <w:r>
        <w:rPr>
          <w:rFonts w:hint="eastAsia" w:ascii="Times New Roman" w:hAnsi="Times New Roman" w:eastAsia="仿宋_GB2312" w:cs="Times New Roman"/>
          <w:color w:val="auto"/>
          <w:sz w:val="32"/>
          <w:szCs w:val="32"/>
          <w:lang w:val="en-US" w:eastAsia="zh-CN"/>
        </w:rPr>
        <w:t>卫生质量</w:t>
      </w:r>
      <w:r>
        <w:rPr>
          <w:rFonts w:ascii="Times New Roman" w:hAnsi="Times New Roman" w:eastAsia="仿宋_GB2312" w:cs="Times New Roman"/>
          <w:color w:val="auto"/>
          <w:sz w:val="32"/>
          <w:szCs w:val="32"/>
        </w:rPr>
        <w:t>控制不当</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napToGrid/>
        <w:spacing w:line="594"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三、多菌灵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150" w:afterAutospacing="0" w:line="594" w:lineRule="exact"/>
        <w:ind w:left="0" w:right="0" w:firstLine="640" w:firstLineChars="200"/>
        <w:jc w:val="left"/>
        <w:textAlignment w:val="auto"/>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多菌灵是一种广谱性杀菌剂，对多种作物由真菌引起的病害具有防治效果，《食品安全国家标准 食品中农药最大残留限量》（GB 2763—2021）中规定，多菌灵在食荚豌豆中的最大残留限量值为0.02mg/kg。食荚豌豆中多菌灵超标的原因，可能是菜农对使用农药的安全间隔期不了解，从而违规使用农药。</w:t>
      </w:r>
    </w:p>
    <w:p>
      <w:pPr>
        <w:keepNext w:val="0"/>
        <w:keepLines w:val="0"/>
        <w:pageBreakBefore w:val="0"/>
        <w:widowControl w:val="0"/>
        <w:kinsoku/>
        <w:wordWrap/>
        <w:overflowPunct/>
        <w:topLinePunct w:val="0"/>
        <w:autoSpaceDE/>
        <w:autoSpaceDN/>
        <w:bidi w:val="0"/>
        <w:snapToGrid/>
        <w:spacing w:line="594" w:lineRule="exact"/>
        <w:ind w:firstLine="592" w:firstLineChars="200"/>
        <w:textAlignment w:val="auto"/>
        <w:rPr>
          <w:rFonts w:hint="eastAsia" w:ascii="宋体" w:hAnsi="宋体" w:eastAsia="仿宋_GB2312" w:cs="Times New Roman"/>
          <w:color w:val="auto"/>
          <w:kern w:val="2"/>
          <w:sz w:val="32"/>
          <w:szCs w:val="32"/>
          <w:lang w:val="en-US" w:eastAsia="zh-CN" w:bidi="ar-SA"/>
        </w:rPr>
      </w:pPr>
      <w:r>
        <w:rPr>
          <w:rFonts w:hint="eastAsia" w:ascii="宋体" w:hAnsi="宋体" w:eastAsia="黑体"/>
          <w:color w:val="auto"/>
          <w:spacing w:val="-12"/>
          <w:sz w:val="32"/>
          <w:szCs w:val="32"/>
          <w:lang w:val="en-US" w:eastAsia="zh-CN"/>
        </w:rPr>
        <w:t>四</w:t>
      </w:r>
      <w:r>
        <w:rPr>
          <w:rFonts w:hint="eastAsia" w:ascii="宋体" w:hAnsi="宋体" w:eastAsia="黑体"/>
          <w:color w:val="auto"/>
          <w:spacing w:val="-12"/>
          <w:sz w:val="32"/>
          <w:szCs w:val="32"/>
        </w:rPr>
        <w:t>、</w:t>
      </w:r>
      <w:r>
        <w:rPr>
          <w:rFonts w:hint="eastAsia" w:ascii="宋体" w:hAnsi="宋体" w:eastAsia="黑体"/>
          <w:color w:val="auto"/>
          <w:spacing w:val="-12"/>
          <w:sz w:val="32"/>
          <w:szCs w:val="32"/>
          <w:lang w:val="en-US" w:eastAsia="zh-CN"/>
        </w:rPr>
        <w:t>乙螨唑</w:t>
      </w:r>
    </w:p>
    <w:p>
      <w:pPr>
        <w:keepNext w:val="0"/>
        <w:keepLines w:val="0"/>
        <w:pageBreakBefore w:val="0"/>
        <w:widowControl w:val="0"/>
        <w:kinsoku/>
        <w:wordWrap/>
        <w:overflowPunct/>
        <w:topLinePunct w:val="0"/>
        <w:autoSpaceDE/>
        <w:autoSpaceDN/>
        <w:bidi w:val="0"/>
        <w:snapToGrid/>
        <w:spacing w:line="594" w:lineRule="exact"/>
        <w:ind w:firstLine="640" w:firstLineChars="200"/>
        <w:jc w:val="left"/>
        <w:textAlignment w:val="auto"/>
        <w:rPr>
          <w:rFonts w:hint="eastAsia" w:ascii="宋体" w:hAnsi="宋体" w:eastAsia="仿宋_GB2312" w:cs="Times New Roman"/>
          <w:color w:val="auto"/>
          <w:kern w:val="2"/>
          <w:sz w:val="32"/>
          <w:szCs w:val="32"/>
          <w:lang w:val="en-US" w:eastAsia="zh-CN" w:bidi="ar-SA"/>
        </w:rPr>
      </w:pPr>
      <w:r>
        <w:rPr>
          <w:rFonts w:hint="eastAsia" w:ascii="宋体" w:hAnsi="宋体" w:eastAsia="仿宋_GB2312"/>
          <w:color w:val="auto"/>
          <w:sz w:val="32"/>
          <w:szCs w:val="32"/>
          <w:lang w:val="en-US" w:eastAsia="zh-CN"/>
        </w:rPr>
        <w:t>乙螨唑非内吸性杀螨剂，对卵、幼虫和若虫有效，对成虫无效。对皮肤有刺激症状，经口毒性低，无中毒报道。</w:t>
      </w:r>
      <w:r>
        <w:rPr>
          <w:rFonts w:hint="eastAsia" w:ascii="宋体" w:hAnsi="宋体" w:eastAsia="仿宋_GB2312" w:cs="Times New Roman"/>
          <w:color w:val="auto"/>
          <w:kern w:val="2"/>
          <w:sz w:val="32"/>
          <w:szCs w:val="32"/>
          <w:lang w:val="en-US" w:eastAsia="zh-CN" w:bidi="ar-SA"/>
        </w:rPr>
        <w:t>《食品安全国家标准食品中农药最大残留限量》（GB2763—2021）中规定，</w:t>
      </w:r>
      <w:r>
        <w:rPr>
          <w:rFonts w:hint="eastAsia" w:ascii="宋体" w:hAnsi="宋体" w:eastAsia="仿宋_GB2312"/>
          <w:color w:val="auto"/>
          <w:sz w:val="32"/>
          <w:szCs w:val="32"/>
          <w:lang w:val="en-US" w:eastAsia="zh-CN"/>
        </w:rPr>
        <w:t>乙螨唑</w:t>
      </w:r>
      <w:r>
        <w:rPr>
          <w:rFonts w:hint="eastAsia" w:ascii="宋体" w:hAnsi="宋体" w:eastAsia="仿宋_GB2312" w:cs="Times New Roman"/>
          <w:color w:val="auto"/>
          <w:kern w:val="2"/>
          <w:sz w:val="32"/>
          <w:szCs w:val="32"/>
          <w:lang w:val="en-US" w:eastAsia="zh-CN" w:bidi="ar-SA"/>
        </w:rPr>
        <w:t>在黄瓜中的最大残留限量值为0.02mg/kg。黄瓜中</w:t>
      </w:r>
      <w:r>
        <w:rPr>
          <w:rFonts w:hint="eastAsia" w:ascii="宋体" w:hAnsi="宋体" w:eastAsia="仿宋_GB2312"/>
          <w:color w:val="auto"/>
          <w:sz w:val="32"/>
          <w:szCs w:val="32"/>
          <w:lang w:val="en-US" w:eastAsia="zh-CN"/>
        </w:rPr>
        <w:t>乙螨唑</w:t>
      </w:r>
      <w:r>
        <w:rPr>
          <w:rFonts w:hint="eastAsia" w:ascii="宋体" w:hAnsi="宋体" w:eastAsia="仿宋_GB2312" w:cs="Times New Roman"/>
          <w:color w:val="auto"/>
          <w:kern w:val="2"/>
          <w:sz w:val="32"/>
          <w:szCs w:val="32"/>
          <w:lang w:val="en-US" w:eastAsia="zh-CN" w:bidi="ar-SA"/>
        </w:rPr>
        <w:t>超标的原因可能是为快速控制虫害加大用药量，或未遵守采摘间隔期规定，致使上市销售时产品中的药物残留量未降解至标准限量以下。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宋体" w:hAnsi="宋体" w:eastAsia="方正仿宋_GBK" w:cs="方正仿宋_GBK"/>
          <w:color w:val="auto"/>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ACE562-B891-421D-BA3E-0EB855549E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64CDE456-D051-4947-83A3-E8C230AD2E9F}"/>
  </w:font>
  <w:font w:name="方正小标宋_GBK">
    <w:panose1 w:val="03000509000000000000"/>
    <w:charset w:val="86"/>
    <w:family w:val="auto"/>
    <w:pitch w:val="default"/>
    <w:sig w:usb0="00000001" w:usb1="080E0000" w:usb2="00000000" w:usb3="00000000" w:csb0="00040000" w:csb1="00000000"/>
    <w:embedRegular r:id="rId3" w:fontKey="{3CE130E0-FAE4-4691-8EEA-8C20020D8851}"/>
  </w:font>
  <w:font w:name="仿宋_GB2312">
    <w:altName w:val="仿宋"/>
    <w:panose1 w:val="02010609030101010101"/>
    <w:charset w:val="86"/>
    <w:family w:val="modern"/>
    <w:pitch w:val="default"/>
    <w:sig w:usb0="00000000" w:usb1="00000000" w:usb2="00000000" w:usb3="00000000" w:csb0="00040000" w:csb1="00000000"/>
    <w:embedRegular r:id="rId4" w:fontKey="{30AD637A-5C66-4FDB-BD9D-F1EF83AE33D2}"/>
  </w:font>
  <w:font w:name="方正仿宋_GBK">
    <w:panose1 w:val="03000509000000000000"/>
    <w:charset w:val="86"/>
    <w:family w:val="auto"/>
    <w:pitch w:val="default"/>
    <w:sig w:usb0="00000001" w:usb1="080E0000" w:usb2="00000000" w:usb3="00000000" w:csb0="00040000" w:csb1="00000000"/>
    <w:embedRegular r:id="rId5" w:fontKey="{FB0B5DAE-2602-489F-B22C-E8C7FA1EF44D}"/>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DF598E"/>
    <w:rsid w:val="02E57613"/>
    <w:rsid w:val="04C76D91"/>
    <w:rsid w:val="04D4291E"/>
    <w:rsid w:val="07DB4775"/>
    <w:rsid w:val="08F07F5B"/>
    <w:rsid w:val="0AAD14F9"/>
    <w:rsid w:val="0BAF665A"/>
    <w:rsid w:val="0D870F11"/>
    <w:rsid w:val="0FED6590"/>
    <w:rsid w:val="101E7775"/>
    <w:rsid w:val="10DC1574"/>
    <w:rsid w:val="11AA7966"/>
    <w:rsid w:val="12096398"/>
    <w:rsid w:val="141679B1"/>
    <w:rsid w:val="15205ED3"/>
    <w:rsid w:val="159E2C66"/>
    <w:rsid w:val="15B85137"/>
    <w:rsid w:val="16041BA6"/>
    <w:rsid w:val="187854F2"/>
    <w:rsid w:val="1D2A530E"/>
    <w:rsid w:val="1DFF4B09"/>
    <w:rsid w:val="1F0653D6"/>
    <w:rsid w:val="20485A70"/>
    <w:rsid w:val="26647BE9"/>
    <w:rsid w:val="27633C24"/>
    <w:rsid w:val="2AC16902"/>
    <w:rsid w:val="2B626CC5"/>
    <w:rsid w:val="2BDB0938"/>
    <w:rsid w:val="2C9024A3"/>
    <w:rsid w:val="2CC55E02"/>
    <w:rsid w:val="2DE7759F"/>
    <w:rsid w:val="2EAF23A5"/>
    <w:rsid w:val="2F0D0E1E"/>
    <w:rsid w:val="2FB35B1D"/>
    <w:rsid w:val="32135C95"/>
    <w:rsid w:val="34220DB4"/>
    <w:rsid w:val="345745AF"/>
    <w:rsid w:val="3569521C"/>
    <w:rsid w:val="361B61C7"/>
    <w:rsid w:val="378206DC"/>
    <w:rsid w:val="37DE5A4E"/>
    <w:rsid w:val="3A512225"/>
    <w:rsid w:val="3B797920"/>
    <w:rsid w:val="3BF375EE"/>
    <w:rsid w:val="3CEE66E0"/>
    <w:rsid w:val="3D2F4655"/>
    <w:rsid w:val="3D8A5562"/>
    <w:rsid w:val="3ECA4CD4"/>
    <w:rsid w:val="3F2D2006"/>
    <w:rsid w:val="3F6251B6"/>
    <w:rsid w:val="40475A64"/>
    <w:rsid w:val="43FB64F2"/>
    <w:rsid w:val="44586DC0"/>
    <w:rsid w:val="46F05C86"/>
    <w:rsid w:val="475278BE"/>
    <w:rsid w:val="479E0D55"/>
    <w:rsid w:val="48805DD2"/>
    <w:rsid w:val="492963C6"/>
    <w:rsid w:val="492E435B"/>
    <w:rsid w:val="49D942C7"/>
    <w:rsid w:val="4A0D2464"/>
    <w:rsid w:val="4A486C4A"/>
    <w:rsid w:val="4AFE195C"/>
    <w:rsid w:val="4B304B48"/>
    <w:rsid w:val="4B5562A0"/>
    <w:rsid w:val="4BC323F1"/>
    <w:rsid w:val="4BFF5B3B"/>
    <w:rsid w:val="4C9B5A25"/>
    <w:rsid w:val="4DC4703C"/>
    <w:rsid w:val="4E0C414E"/>
    <w:rsid w:val="4E755725"/>
    <w:rsid w:val="4EE57FD2"/>
    <w:rsid w:val="4EE87D43"/>
    <w:rsid w:val="50804728"/>
    <w:rsid w:val="513203F0"/>
    <w:rsid w:val="51632454"/>
    <w:rsid w:val="52732B71"/>
    <w:rsid w:val="532E3A5B"/>
    <w:rsid w:val="56124994"/>
    <w:rsid w:val="56D800A3"/>
    <w:rsid w:val="570861EB"/>
    <w:rsid w:val="57DD4F82"/>
    <w:rsid w:val="5A947624"/>
    <w:rsid w:val="5B0203A0"/>
    <w:rsid w:val="5B2353A2"/>
    <w:rsid w:val="5EAB5261"/>
    <w:rsid w:val="5F192639"/>
    <w:rsid w:val="6074044E"/>
    <w:rsid w:val="60FD15F7"/>
    <w:rsid w:val="63A75247"/>
    <w:rsid w:val="63E11CB1"/>
    <w:rsid w:val="64FE2942"/>
    <w:rsid w:val="668C5268"/>
    <w:rsid w:val="67AB0CED"/>
    <w:rsid w:val="67D45B94"/>
    <w:rsid w:val="6931048F"/>
    <w:rsid w:val="6A00000E"/>
    <w:rsid w:val="6A592AD1"/>
    <w:rsid w:val="6A7A5576"/>
    <w:rsid w:val="6BE44B4A"/>
    <w:rsid w:val="6C2E1E33"/>
    <w:rsid w:val="6D535020"/>
    <w:rsid w:val="6E0005AE"/>
    <w:rsid w:val="6E69475C"/>
    <w:rsid w:val="6ED3511D"/>
    <w:rsid w:val="6FB17851"/>
    <w:rsid w:val="6FB849AC"/>
    <w:rsid w:val="70700E45"/>
    <w:rsid w:val="709C5D3C"/>
    <w:rsid w:val="70DC2E9E"/>
    <w:rsid w:val="714D5A47"/>
    <w:rsid w:val="727857FE"/>
    <w:rsid w:val="73B76B77"/>
    <w:rsid w:val="74A44FDB"/>
    <w:rsid w:val="75856B41"/>
    <w:rsid w:val="76285DB6"/>
    <w:rsid w:val="77777B42"/>
    <w:rsid w:val="7AE845AB"/>
    <w:rsid w:val="7CCD4AFB"/>
    <w:rsid w:val="7D2423F5"/>
    <w:rsid w:val="7D513B9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996</Words>
  <Characters>1041</Characters>
  <Lines>16</Lines>
  <Paragraphs>4</Paragraphs>
  <TotalTime>7</TotalTime>
  <ScaleCrop>false</ScaleCrop>
  <LinksUpToDate>false</LinksUpToDate>
  <CharactersWithSpaces>1049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2024-03-26T02:24:54Z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665DFCFFE0C14853875C9B62468006AB</vt:lpwstr>
  </property>
</Properties>
</file>