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0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50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Times New Roman"/>
          <w:color w:val="auto"/>
          <w:kern w:val="2"/>
          <w:sz w:val="32"/>
          <w:szCs w:val="32"/>
          <w:u w:val="none"/>
          <w:lang w:val="en-US" w:eastAsia="zh-CN" w:bidi="ar-SA"/>
        </w:rPr>
        <w:t>一、</w:t>
      </w:r>
      <w:r>
        <w:rPr>
          <w:rFonts w:hint="eastAsia" w:ascii="黑体" w:hAnsi="黑体" w:eastAsia="黑体" w:cs="仿宋_GB2312"/>
          <w:color w:val="auto"/>
          <w:kern w:val="2"/>
          <w:sz w:val="32"/>
          <w:szCs w:val="32"/>
          <w:u w:val="none"/>
          <w:lang w:val="en-US" w:eastAsia="zh-CN"/>
        </w:rPr>
        <w:t>霉菌</w:t>
      </w:r>
    </w:p>
    <w:p>
      <w:pPr>
        <w:keepNext w:val="0"/>
        <w:keepLines w:val="0"/>
        <w:pageBreakBefore w:val="0"/>
        <w:numPr>
          <w:ilvl w:val="0"/>
          <w:numId w:val="0"/>
        </w:numPr>
        <w:kinsoku/>
        <w:overflowPunct/>
        <w:topLinePunct w:val="0"/>
        <w:autoSpaceDE/>
        <w:autoSpaceDN/>
        <w:bidi w:val="0"/>
        <w:adjustRightInd/>
        <w:snapToGrid/>
        <w:spacing w:line="500" w:lineRule="exact"/>
        <w:ind w:firstLine="640" w:firstLineChars="200"/>
        <w:jc w:val="both"/>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0" w:afterLines="0" w:afterAutospacing="0" w:line="500" w:lineRule="exact"/>
        <w:ind w:right="0" w:rightChars="0" w:firstLine="640" w:firstLineChars="200"/>
        <w:textAlignment w:val="auto"/>
        <w:rPr>
          <w:rFonts w:hint="eastAsia" w:ascii="Calibri" w:hAnsi="Calibri" w:eastAsia="黑体" w:cs="黑体"/>
          <w:color w:val="auto"/>
          <w:kern w:val="2"/>
          <w:sz w:val="32"/>
          <w:szCs w:val="32"/>
          <w:u w:val="none"/>
          <w:lang w:val="en-US" w:eastAsia="zh-CN" w:bidi="ar-SA"/>
        </w:rPr>
      </w:pPr>
      <w:r>
        <w:rPr>
          <w:rFonts w:hint="eastAsia" w:eastAsia="黑体" w:cs="黑体"/>
          <w:color w:val="auto"/>
          <w:kern w:val="2"/>
          <w:sz w:val="32"/>
          <w:szCs w:val="32"/>
          <w:u w:val="none"/>
          <w:lang w:val="en-US" w:eastAsia="zh-CN" w:bidi="ar-SA"/>
        </w:rPr>
        <w:t>二、</w:t>
      </w:r>
      <w:r>
        <w:rPr>
          <w:rFonts w:hint="eastAsia" w:ascii="Calibri" w:hAnsi="Calibri" w:eastAsia="黑体" w:cs="黑体"/>
          <w:color w:val="auto"/>
          <w:kern w:val="2"/>
          <w:sz w:val="32"/>
          <w:szCs w:val="32"/>
          <w:u w:val="none"/>
          <w:lang w:val="en-US" w:eastAsia="zh-CN" w:bidi="ar-SA"/>
        </w:rPr>
        <w:t>铝的残留量</w:t>
      </w:r>
    </w:p>
    <w:p>
      <w:pPr>
        <w:keepNext w:val="0"/>
        <w:keepLines w:val="0"/>
        <w:pageBreakBefore w:val="0"/>
        <w:numPr>
          <w:ilvl w:val="0"/>
          <w:numId w:val="0"/>
        </w:numPr>
        <w:kinsoku/>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含铝</w:t>
      </w:r>
      <w:r>
        <w:rPr>
          <w:rFonts w:hint="eastAsia" w:ascii="Times New Roman" w:hAnsi="Times New Roman" w:eastAsia="仿宋_GB2312" w:cs="Times New Roman"/>
          <w:color w:val="000000"/>
          <w:sz w:val="32"/>
          <w:szCs w:val="32"/>
          <w:lang w:val="en-US" w:eastAsia="zh-CN"/>
        </w:rPr>
        <w:t>的</w:t>
      </w:r>
      <w:r>
        <w:rPr>
          <w:rFonts w:ascii="Times New Roman" w:hAnsi="Times New Roman" w:eastAsia="仿宋_GB2312" w:cs="Times New Roman"/>
          <w:color w:val="000000"/>
          <w:sz w:val="32"/>
          <w:szCs w:val="32"/>
        </w:rPr>
        <w:t>食品添加剂</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如硫酸铝钾（又名钾明矾）、硫酸铝铵（又名铵明矾）等在食品中</w:t>
      </w:r>
      <w:r>
        <w:rPr>
          <w:rFonts w:hint="eastAsia" w:ascii="Times New Roman" w:hAnsi="Times New Roman" w:eastAsia="仿宋_GB2312" w:cs="Times New Roman"/>
          <w:color w:val="000000"/>
          <w:sz w:val="32"/>
          <w:szCs w:val="32"/>
          <w:lang w:val="en-US" w:eastAsia="zh-CN"/>
        </w:rPr>
        <w:t>起到</w:t>
      </w:r>
      <w:r>
        <w:rPr>
          <w:rFonts w:ascii="Times New Roman" w:hAnsi="Times New Roman" w:eastAsia="仿宋_GB2312" w:cs="Times New Roman"/>
          <w:color w:val="000000"/>
          <w:sz w:val="32"/>
          <w:szCs w:val="32"/>
        </w:rPr>
        <w:t>膨松剂、稳定剂</w:t>
      </w:r>
      <w:r>
        <w:rPr>
          <w:rFonts w:hint="eastAsia" w:ascii="Times New Roman" w:hAnsi="Times New Roman" w:eastAsia="仿宋_GB2312" w:cs="Times New Roman"/>
          <w:color w:val="000000"/>
          <w:sz w:val="32"/>
          <w:szCs w:val="32"/>
          <w:lang w:val="en-US" w:eastAsia="zh-CN"/>
        </w:rPr>
        <w:t>作用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如超范围或超量</w:t>
      </w:r>
      <w:r>
        <w:rPr>
          <w:rFonts w:ascii="Times New Roman" w:hAnsi="Times New Roman" w:eastAsia="仿宋_GB2312" w:cs="Times New Roman"/>
          <w:color w:val="000000"/>
          <w:sz w:val="32"/>
          <w:szCs w:val="32"/>
        </w:rPr>
        <w:t>使用会产生铝残留</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铝的残留量</w:t>
      </w:r>
      <w:r>
        <w:rPr>
          <w:rFonts w:hint="eastAsia" w:ascii="Times New Roman" w:hAnsi="Times New Roman" w:eastAsia="仿宋_GB2312" w:cs="Times New Roman"/>
          <w:color w:val="000000"/>
          <w:sz w:val="32"/>
          <w:szCs w:val="32"/>
        </w:rPr>
        <w:t>（干样品，以</w:t>
      </w:r>
      <w:r>
        <w:rPr>
          <w:rFonts w:ascii="Times New Roman" w:hAnsi="Times New Roman" w:eastAsia="仿宋_GB2312" w:cs="Times New Roman"/>
          <w:color w:val="000000"/>
          <w:sz w:val="32"/>
          <w:szCs w:val="32"/>
        </w:rPr>
        <w:t>Al</w:t>
      </w:r>
      <w:r>
        <w:rPr>
          <w:rFonts w:hint="eastAsia" w:ascii="Times New Roman" w:hAnsi="Times New Roman" w:eastAsia="仿宋_GB2312" w:cs="Times New Roman"/>
          <w:color w:val="000000"/>
          <w:sz w:val="32"/>
          <w:szCs w:val="32"/>
        </w:rPr>
        <w:t>计）</w:t>
      </w:r>
      <w:r>
        <w:rPr>
          <w:rFonts w:ascii="Times New Roman" w:hAnsi="Times New Roman" w:eastAsia="仿宋_GB2312" w:cs="Times New Roman"/>
          <w:color w:val="000000"/>
          <w:sz w:val="32"/>
          <w:szCs w:val="32"/>
        </w:rPr>
        <w:t>超标的原因，可能是个别</w:t>
      </w:r>
      <w:r>
        <w:rPr>
          <w:rFonts w:hint="eastAsia" w:ascii="Times New Roman" w:hAnsi="Times New Roman" w:eastAsia="仿宋_GB2312" w:cs="Times New Roman"/>
          <w:color w:val="000000"/>
          <w:sz w:val="32"/>
          <w:szCs w:val="32"/>
          <w:lang w:val="en-US" w:eastAsia="zh-CN"/>
        </w:rPr>
        <w:t>商户</w:t>
      </w:r>
      <w:r>
        <w:rPr>
          <w:rFonts w:ascii="Times New Roman" w:hAnsi="Times New Roman" w:eastAsia="仿宋_GB2312" w:cs="Times New Roman"/>
          <w:color w:val="000000"/>
          <w:sz w:val="32"/>
          <w:szCs w:val="32"/>
        </w:rPr>
        <w:t>为增加产品口感，在生产加工过程中超限量使用含铝食品添加剂</w:t>
      </w:r>
      <w:r>
        <w:rPr>
          <w:rFonts w:hint="eastAsia" w:ascii="Times New Roman" w:hAnsi="Times New Roman" w:eastAsia="仿宋_GB2312" w:cs="Times New Roman"/>
          <w:color w:val="000000"/>
          <w:sz w:val="32"/>
          <w:szCs w:val="32"/>
        </w:rPr>
        <w:t>；也可能是</w:t>
      </w:r>
      <w:r>
        <w:rPr>
          <w:rFonts w:ascii="Times New Roman" w:hAnsi="Times New Roman" w:eastAsia="仿宋_GB2312" w:cs="Times New Roman"/>
          <w:color w:val="000000"/>
          <w:sz w:val="32"/>
          <w:szCs w:val="32"/>
        </w:rPr>
        <w:t>其使用的复配食品添加剂中铝</w:t>
      </w:r>
      <w:r>
        <w:rPr>
          <w:rFonts w:hint="eastAsia" w:ascii="Times New Roman" w:hAnsi="Times New Roman" w:eastAsia="仿宋_GB2312" w:cs="Times New Roman"/>
          <w:color w:val="000000"/>
          <w:sz w:val="32"/>
          <w:szCs w:val="32"/>
          <w:lang w:val="en-US" w:eastAsia="zh-CN"/>
        </w:rPr>
        <w:t>含量不符合相关产品标准要求。</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ind w:firstLine="640" w:firstLineChars="200"/>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三、二氧化硫残留量</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ind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default" w:ascii="仿宋_GB2312" w:hAnsi="仿宋_GB2312" w:eastAsia="仿宋_GB2312" w:cs="仿宋_GB2312"/>
          <w:color w:val="000000"/>
          <w:kern w:val="2"/>
          <w:sz w:val="32"/>
          <w:szCs w:val="32"/>
          <w:u w:val="none"/>
          <w:lang w:val="en-US" w:eastAsia="zh-CN" w:bidi="ar-SA"/>
        </w:rPr>
        <w:t>二氧化硫是食品加工中常用的漂白剂和防腐剂，遇水以后形成亚硫酸，二氧化硫被氧化时可使食品的着色物质还原褪色，亚硫酸对食品的褐变有抑制作用，对细菌、真菌、酵母菌也有抑制作用，因此既是漂白剂又是防腐剂。二氧化硫不合格的原因是生产企业未按照《食品安全国家标准食品添加剂使用标准》（GB 2760—2014）规定，超范围或超限量使用二氧化硫</w:t>
      </w:r>
      <w:r>
        <w:rPr>
          <w:rFonts w:hint="eastAsia" w:ascii="仿宋_GB2312" w:hAnsi="仿宋_GB2312" w:eastAsia="仿宋_GB2312" w:cs="仿宋_GB2312"/>
          <w:color w:val="000000"/>
          <w:kern w:val="2"/>
          <w:sz w:val="32"/>
          <w:szCs w:val="32"/>
          <w:u w:val="none"/>
          <w:lang w:val="en-US" w:eastAsia="zh-CN" w:bidi="ar-SA"/>
        </w:rPr>
        <w:t>；有的可能采用传统工艺，硫磺熏蒸漂白，或者直接使用亚硫酸盐浸泡保鲜；有的可能操作不规范，在使用添加剂时不计量或计量不准确。</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四、酸价</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ind w:firstLine="64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酸价是脂肪中游离脂肪酸含量的标志，也是衡量脂肪质量的重要标志。对于含油脂食品，酸价可作为衡量其是否酸败的指标之一。酸价超标的原因可能是产品所用的油脂因保存不当或存放过久导致产品中的油脂发生氧化；也可能是生产过程中对操作工艺控制不严，促使其含有的油脂加速氧化变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五、恩诺沙星</w:t>
      </w:r>
    </w:p>
    <w:p>
      <w:pPr>
        <w:pStyle w:val="6"/>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00" w:lineRule="exact"/>
        <w:ind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在牛蛙中最大残留限量为100μg/kg。动物源性食品中恩诺沙星超标的原因，可能是在养殖过程中为快速控制疫病，养殖户违规加大用药量或不遵守休药期规定，致使产品上市销售时药物残留超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500" w:lineRule="exact"/>
        <w:ind w:left="0" w:right="0" w:firstLine="640" w:firstLineChars="200"/>
        <w:jc w:val="left"/>
        <w:textAlignment w:val="auto"/>
        <w:rPr>
          <w:rFonts w:hint="default"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六、噻虫嗪</w:t>
      </w:r>
    </w:p>
    <w:p>
      <w:pPr>
        <w:keepNext w:val="0"/>
        <w:keepLines w:val="0"/>
        <w:pageBreakBefore w:val="0"/>
        <w:numPr>
          <w:ilvl w:val="0"/>
          <w:numId w:val="0"/>
        </w:numPr>
        <w:kinsoku/>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噻虫嗪是烟碱类杀虫剂，具有触杀、胃毒和内吸作用的杀虫剂。少量的残留一般不会导致噻虫嗪的急性中毒，但长期食用噻虫嗪超标的食品，对人体健康也有一定影响。</w:t>
      </w:r>
      <w:r>
        <w:rPr>
          <w:rFonts w:hint="default" w:ascii="仿宋" w:hAnsi="仿宋" w:eastAsia="仿宋" w:cs="仿宋"/>
          <w:color w:val="000000"/>
          <w:kern w:val="0"/>
          <w:sz w:val="32"/>
          <w:szCs w:val="32"/>
          <w:u w:val="none"/>
          <w:lang w:val="en-US" w:eastAsia="zh-CN" w:bidi="ar-SA"/>
        </w:rPr>
        <w:t>食品安全国家标准 食品中农药最大残留限量》</w:t>
      </w:r>
      <w:r>
        <w:rPr>
          <w:rFonts w:hint="eastAsia" w:ascii="仿宋" w:hAnsi="仿宋" w:eastAsia="仿宋" w:cs="仿宋"/>
          <w:color w:val="000000"/>
          <w:kern w:val="0"/>
          <w:sz w:val="32"/>
          <w:szCs w:val="32"/>
          <w:u w:val="none"/>
          <w:lang w:val="en-US" w:eastAsia="zh-CN" w:bidi="ar-SA"/>
        </w:rPr>
        <w:t>（</w:t>
      </w:r>
      <w:r>
        <w:rPr>
          <w:rFonts w:hint="default" w:ascii="仿宋" w:hAnsi="仿宋" w:eastAsia="仿宋" w:cs="仿宋"/>
          <w:color w:val="000000"/>
          <w:kern w:val="0"/>
          <w:sz w:val="32"/>
          <w:szCs w:val="32"/>
          <w:u w:val="none"/>
          <w:lang w:val="en-US" w:eastAsia="zh-CN" w:bidi="ar-SA"/>
        </w:rPr>
        <w:t>GB 2763-2021</w:t>
      </w:r>
      <w:r>
        <w:rPr>
          <w:rFonts w:hint="eastAsia" w:ascii="仿宋" w:hAnsi="仿宋" w:eastAsia="仿宋" w:cs="仿宋"/>
          <w:color w:val="000000"/>
          <w:kern w:val="0"/>
          <w:sz w:val="32"/>
          <w:szCs w:val="32"/>
          <w:u w:val="none"/>
          <w:lang w:val="en-US" w:eastAsia="zh-CN" w:bidi="ar-SA"/>
        </w:rPr>
        <w:t>）</w:t>
      </w:r>
      <w:r>
        <w:rPr>
          <w:rFonts w:hint="default" w:ascii="仿宋" w:hAnsi="仿宋" w:eastAsia="仿宋" w:cs="仿宋"/>
          <w:color w:val="000000"/>
          <w:kern w:val="0"/>
          <w:sz w:val="32"/>
          <w:szCs w:val="32"/>
          <w:u w:val="none"/>
          <w:lang w:val="en-US" w:eastAsia="zh-CN" w:bidi="ar-SA"/>
        </w:rPr>
        <w:t>规定</w:t>
      </w:r>
      <w:r>
        <w:rPr>
          <w:rFonts w:hint="eastAsia" w:ascii="仿宋" w:hAnsi="仿宋" w:eastAsia="仿宋" w:cs="仿宋"/>
          <w:color w:val="000000"/>
          <w:kern w:val="0"/>
          <w:sz w:val="32"/>
          <w:szCs w:val="32"/>
          <w:u w:val="none"/>
          <w:lang w:val="en-US" w:eastAsia="zh-CN" w:bidi="ar-SA"/>
        </w:rPr>
        <w:t>瓜类蔬菜中</w:t>
      </w:r>
      <w:r>
        <w:rPr>
          <w:rFonts w:hint="default" w:ascii="仿宋" w:hAnsi="仿宋" w:eastAsia="仿宋" w:cs="仿宋"/>
          <w:color w:val="000000"/>
          <w:kern w:val="0"/>
          <w:sz w:val="32"/>
          <w:szCs w:val="32"/>
          <w:u w:val="none"/>
          <w:lang w:val="en-US" w:eastAsia="zh-CN" w:bidi="ar-SA"/>
        </w:rPr>
        <w:t>噻虫嗪最大残留限量为0.</w:t>
      </w:r>
      <w:r>
        <w:rPr>
          <w:rFonts w:hint="eastAsia" w:ascii="仿宋" w:hAnsi="仿宋" w:eastAsia="仿宋" w:cs="仿宋"/>
          <w:color w:val="000000"/>
          <w:kern w:val="0"/>
          <w:sz w:val="32"/>
          <w:szCs w:val="32"/>
          <w:u w:val="none"/>
          <w:lang w:val="en-US" w:eastAsia="zh-CN" w:bidi="ar-SA"/>
        </w:rPr>
        <w:t>5</w:t>
      </w:r>
      <w:r>
        <w:rPr>
          <w:rFonts w:hint="default" w:ascii="仿宋" w:hAnsi="仿宋" w:eastAsia="仿宋" w:cs="仿宋"/>
          <w:color w:val="000000"/>
          <w:kern w:val="0"/>
          <w:sz w:val="32"/>
          <w:szCs w:val="32"/>
          <w:u w:val="none"/>
          <w:lang w:val="en-US" w:eastAsia="zh-CN" w:bidi="ar-SA"/>
        </w:rPr>
        <w:t>mg/kg</w:t>
      </w:r>
      <w:r>
        <w:rPr>
          <w:rFonts w:hint="eastAsia" w:ascii="仿宋" w:hAnsi="仿宋" w:eastAsia="仿宋" w:cs="仿宋"/>
          <w:color w:val="000000"/>
          <w:kern w:val="0"/>
          <w:sz w:val="32"/>
          <w:szCs w:val="32"/>
          <w:u w:val="none"/>
          <w:lang w:val="en-US" w:eastAsia="zh-CN" w:bidi="ar-SA"/>
        </w:rPr>
        <w:t>。噻虫嗪残留量超标的原因，可能是为快速控制虫害，加大用药量或未遵守采摘间隔期规定，致使上市销售的产品中残留量超标。</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500" w:lineRule="exact"/>
        <w:ind w:left="0" w:right="0" w:firstLine="640" w:firstLineChars="200"/>
        <w:jc w:val="left"/>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联苯菊酯</w:t>
      </w:r>
    </w:p>
    <w:p>
      <w:pPr>
        <w:keepNext w:val="0"/>
        <w:keepLines w:val="0"/>
        <w:pageBreakBefore w:val="0"/>
        <w:numPr>
          <w:ilvl w:val="0"/>
          <w:numId w:val="0"/>
        </w:numPr>
        <w:kinsoku/>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eastAsia" w:ascii="仿宋" w:hAnsi="仿宋" w:eastAsia="仿宋" w:cs="仿宋"/>
          <w:color w:val="000000"/>
          <w:kern w:val="0"/>
          <w:sz w:val="32"/>
          <w:szCs w:val="32"/>
          <w:u w:val="none"/>
          <w:lang w:val="en-US" w:eastAsia="zh-CN" w:bidi="ar-SA"/>
        </w:rPr>
        <w:t>联苯菊酯具有击倒作用强、广谱、高效、快速、长残效等特点，以触杀作用和胃毒作用为主，无内吸作用。对多种叶面害虫有效，包括鞘翅目、双翅目、异翅亚目、同翅目、鳞翅目和直翅目害虫；对某些种类的鳞虫也有效。《食品安全国家标准 食品中农药最大残留限量》（GB 2763-2021）中规定，联苯菊酯在橙子中最大残留限量为0.05mg/kg。造成联苯菊酯不合格的原因可能是为快速控制虫害而违规使用农药导致。</w:t>
      </w:r>
    </w:p>
    <w:p>
      <w:pPr>
        <w:pStyle w:val="6"/>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0" w:afterLines="0" w:afterAutospacing="0" w:line="500" w:lineRule="exact"/>
        <w:ind w:left="640" w:leftChars="0" w:right="0" w:rightChars="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八、苯醚甲环唑</w:t>
      </w:r>
    </w:p>
    <w:p>
      <w:pPr>
        <w:keepNext w:val="0"/>
        <w:keepLines w:val="0"/>
        <w:pageBreakBefore w:val="0"/>
        <w:widowControl/>
        <w:suppressLineNumbers w:val="0"/>
        <w:kinsoku/>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苯醚甲环唑，又称恶醚唑，是低毒杂环类杀菌剂农药。苯醚甲环唑是三唑类杀菌剂中安全性比较高的一种，广泛应用于果树、蔬菜等作物，有效防治黑星病、白腐病、赤霉病等。农产品中苯醚甲环唑残留量超标，可能为种植者未严格按照《食品安全国家标准 食品中农药最大残留限量》（GB2763—2021）中规定用量使用，或者使用后未严格落实农药使用后安全间隔期有关规定而导致。</w:t>
      </w:r>
    </w:p>
    <w:p>
      <w:pPr>
        <w:keepNext w:val="0"/>
        <w:keepLines w:val="0"/>
        <w:pageBreakBefore w:val="0"/>
        <w:kinsoku/>
        <w:overflowPunct/>
        <w:topLinePunct w:val="0"/>
        <w:autoSpaceDE/>
        <w:autoSpaceDN/>
        <w:bidi w:val="0"/>
        <w:adjustRightInd/>
        <w:snapToGrid/>
        <w:spacing w:line="500" w:lineRule="exac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ascii="黑体" w:hAnsi="黑体" w:eastAsia="黑体" w:cs="Times New Roman"/>
          <w:color w:val="000000"/>
          <w:kern w:val="2"/>
          <w:sz w:val="32"/>
          <w:szCs w:val="32"/>
          <w:u w:val="none"/>
          <w:lang w:val="en-US" w:eastAsia="zh-CN" w:bidi="ar-SA"/>
        </w:rPr>
        <w:t>九、</w:t>
      </w:r>
      <w:r>
        <w:rPr>
          <w:rFonts w:hint="default" w:ascii="黑体" w:hAnsi="黑体" w:eastAsia="黑体" w:cs="Times New Roman"/>
          <w:color w:val="000000"/>
          <w:kern w:val="2"/>
          <w:sz w:val="32"/>
          <w:szCs w:val="32"/>
          <w:u w:val="none"/>
          <w:lang w:val="en-US" w:eastAsia="zh-CN" w:bidi="ar-SA"/>
        </w:rPr>
        <w:t>噻虫胺</w:t>
      </w:r>
    </w:p>
    <w:p>
      <w:pPr>
        <w:keepNext w:val="0"/>
        <w:keepLines w:val="0"/>
        <w:pageBreakBefore w:val="0"/>
        <w:numPr>
          <w:ilvl w:val="0"/>
          <w:numId w:val="0"/>
        </w:numPr>
        <w:kinsoku/>
        <w:overflowPunct/>
        <w:topLinePunct w:val="0"/>
        <w:autoSpaceDE/>
        <w:autoSpaceDN/>
        <w:bidi w:val="0"/>
        <w:adjustRightInd/>
        <w:snapToGrid/>
        <w:spacing w:line="500" w:lineRule="exact"/>
        <w:ind w:firstLine="640" w:firstLineChars="200"/>
        <w:jc w:val="both"/>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kern w:val="2"/>
          <w:sz w:val="32"/>
          <w:szCs w:val="32"/>
          <w:u w:val="none"/>
          <w:lang w:val="en-US" w:eastAsia="zh-CN" w:bidi="ar-SA"/>
        </w:rPr>
        <w:t>噻虫胺是一种有机化合物，是新烟碱类中的一种杀虫剂，是一类高效安全、高选择性的新型杀虫剂。该药具有高效广谱、毒性较低等优点。蔬菜等农产品中噻虫胺残留量超标，可能为种植者未严格按照《食品</w:t>
      </w:r>
      <w:bookmarkStart w:id="0" w:name="_GoBack"/>
      <w:bookmarkEnd w:id="0"/>
      <w:r>
        <w:rPr>
          <w:rFonts w:hint="eastAsia" w:ascii="仿宋_GB2312" w:hAnsi="仿宋_GB2312" w:eastAsia="仿宋_GB2312" w:cs="仿宋_GB2312"/>
          <w:color w:val="000000"/>
          <w:kern w:val="2"/>
          <w:sz w:val="32"/>
          <w:szCs w:val="32"/>
          <w:u w:val="none"/>
          <w:lang w:val="en-US" w:eastAsia="zh-CN" w:bidi="ar-SA"/>
        </w:rPr>
        <w:t>安全国家标准 食品中农药最大残留限量》（GB 2763—2021）中规定用量使用，或者使用后未严格落实农药使用后安全间隔期有关规定而导致。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553E1D"/>
    <w:multiLevelType w:val="singleLevel"/>
    <w:tmpl w:val="E0553E1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39159AE"/>
    <w:rsid w:val="051C7148"/>
    <w:rsid w:val="05745268"/>
    <w:rsid w:val="06AB60C8"/>
    <w:rsid w:val="06D74455"/>
    <w:rsid w:val="06F6725A"/>
    <w:rsid w:val="08123F6F"/>
    <w:rsid w:val="08CF3AE4"/>
    <w:rsid w:val="0B45380D"/>
    <w:rsid w:val="0B810491"/>
    <w:rsid w:val="0BA40294"/>
    <w:rsid w:val="0BE7744C"/>
    <w:rsid w:val="0C8C4767"/>
    <w:rsid w:val="15584A2B"/>
    <w:rsid w:val="15EC594F"/>
    <w:rsid w:val="167B6CBC"/>
    <w:rsid w:val="168C6AE4"/>
    <w:rsid w:val="17677D3A"/>
    <w:rsid w:val="18484AED"/>
    <w:rsid w:val="1924456A"/>
    <w:rsid w:val="193E4B7D"/>
    <w:rsid w:val="193E766E"/>
    <w:rsid w:val="1A1F09D3"/>
    <w:rsid w:val="1D4213BE"/>
    <w:rsid w:val="1E5B1377"/>
    <w:rsid w:val="20B8243C"/>
    <w:rsid w:val="21DA7B2F"/>
    <w:rsid w:val="228737D7"/>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6D3EE0"/>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60936EC"/>
    <w:rsid w:val="36225F84"/>
    <w:rsid w:val="37442689"/>
    <w:rsid w:val="37600B06"/>
    <w:rsid w:val="398E4007"/>
    <w:rsid w:val="39B72E0C"/>
    <w:rsid w:val="3C0E1DC6"/>
    <w:rsid w:val="3C350180"/>
    <w:rsid w:val="3C392146"/>
    <w:rsid w:val="3CB27B7F"/>
    <w:rsid w:val="3EAE1333"/>
    <w:rsid w:val="3F871D1D"/>
    <w:rsid w:val="4039711A"/>
    <w:rsid w:val="40F07FFA"/>
    <w:rsid w:val="41537311"/>
    <w:rsid w:val="428848CF"/>
    <w:rsid w:val="42C5372B"/>
    <w:rsid w:val="435033F0"/>
    <w:rsid w:val="43B7770A"/>
    <w:rsid w:val="451200B3"/>
    <w:rsid w:val="460D6897"/>
    <w:rsid w:val="48846AEF"/>
    <w:rsid w:val="48C2669E"/>
    <w:rsid w:val="49810C65"/>
    <w:rsid w:val="4C615739"/>
    <w:rsid w:val="4DF21D57"/>
    <w:rsid w:val="4E1F1340"/>
    <w:rsid w:val="4E2C5712"/>
    <w:rsid w:val="4FBE9E45"/>
    <w:rsid w:val="50715D75"/>
    <w:rsid w:val="508E0988"/>
    <w:rsid w:val="50BD5E1A"/>
    <w:rsid w:val="50CD6CD5"/>
    <w:rsid w:val="51DA41BF"/>
    <w:rsid w:val="51DB6199"/>
    <w:rsid w:val="533A18EA"/>
    <w:rsid w:val="53B83987"/>
    <w:rsid w:val="555F54B8"/>
    <w:rsid w:val="55C7567C"/>
    <w:rsid w:val="567A47C5"/>
    <w:rsid w:val="59224657"/>
    <w:rsid w:val="593659D6"/>
    <w:rsid w:val="5B380402"/>
    <w:rsid w:val="5C454A26"/>
    <w:rsid w:val="5D355F3F"/>
    <w:rsid w:val="5D6D3F12"/>
    <w:rsid w:val="5D817942"/>
    <w:rsid w:val="5DC475F0"/>
    <w:rsid w:val="5E1E6906"/>
    <w:rsid w:val="5ED95286"/>
    <w:rsid w:val="5EE80608"/>
    <w:rsid w:val="5FC26101"/>
    <w:rsid w:val="60A46527"/>
    <w:rsid w:val="62393C54"/>
    <w:rsid w:val="62894790"/>
    <w:rsid w:val="63217256"/>
    <w:rsid w:val="645D636E"/>
    <w:rsid w:val="648D0CE1"/>
    <w:rsid w:val="64975239"/>
    <w:rsid w:val="65BE4C71"/>
    <w:rsid w:val="68DA55BD"/>
    <w:rsid w:val="694B2A77"/>
    <w:rsid w:val="6B3B0481"/>
    <w:rsid w:val="6CE62940"/>
    <w:rsid w:val="6D700FAF"/>
    <w:rsid w:val="6DFF29E8"/>
    <w:rsid w:val="6F3B2CE3"/>
    <w:rsid w:val="71D631AF"/>
    <w:rsid w:val="722C2B09"/>
    <w:rsid w:val="72B73991"/>
    <w:rsid w:val="734F0DE6"/>
    <w:rsid w:val="76090AFB"/>
    <w:rsid w:val="76CB3F79"/>
    <w:rsid w:val="76E60202"/>
    <w:rsid w:val="772D16F5"/>
    <w:rsid w:val="77704BDB"/>
    <w:rsid w:val="77745CF2"/>
    <w:rsid w:val="785415C7"/>
    <w:rsid w:val="7A935AC6"/>
    <w:rsid w:val="7CCF0986"/>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cs="Times New Roman"/>
      <w:szCs w:val="20"/>
    </w:r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paragraph" w:styleId="7">
    <w:name w:val="Body Text First Indent 2"/>
    <w:basedOn w:val="3"/>
    <w:unhideWhenUsed/>
    <w:qFormat/>
    <w:uiPriority w:val="99"/>
    <w:pPr>
      <w:ind w:firstLine="420" w:firstLineChars="200"/>
    </w:p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3</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2024-04-22T10:15:16Z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