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宋体" w:hAnsi="宋体" w:eastAsia="方正小标宋_GBK" w:cs="宋体"/>
          <w:color w:val="auto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color w:val="auto"/>
          <w:spacing w:val="-11"/>
          <w:sz w:val="44"/>
          <w:szCs w:val="44"/>
        </w:rPr>
        <w:t>部分不合格检验项目小知识</w:t>
      </w:r>
    </w:p>
    <w:p>
      <w:pPr>
        <w:pStyle w:val="2"/>
        <w:rPr>
          <w:color w:val="auto"/>
        </w:rPr>
      </w:pPr>
    </w:p>
    <w:p>
      <w:pPr>
        <w:spacing w:line="594" w:lineRule="exact"/>
        <w:ind w:firstLine="592" w:firstLineChars="200"/>
        <w:jc w:val="left"/>
        <w:rPr>
          <w:rFonts w:eastAsia="黑体"/>
          <w:color w:val="auto"/>
          <w:spacing w:val="-12"/>
          <w:sz w:val="32"/>
          <w:szCs w:val="32"/>
          <w:highlight w:val="none"/>
        </w:rPr>
      </w:pPr>
      <w:r>
        <w:rPr>
          <w:rFonts w:hint="eastAsia" w:eastAsia="黑体"/>
          <w:color w:val="auto"/>
          <w:spacing w:val="-12"/>
          <w:sz w:val="32"/>
          <w:szCs w:val="32"/>
          <w:highlight w:val="none"/>
          <w:lang w:val="en-US" w:eastAsia="zh-CN"/>
        </w:rPr>
        <w:t>一、</w:t>
      </w:r>
      <w:r>
        <w:rPr>
          <w:rFonts w:hint="eastAsia" w:eastAsia="黑体"/>
          <w:color w:val="auto"/>
          <w:spacing w:val="-12"/>
          <w:sz w:val="32"/>
          <w:szCs w:val="32"/>
          <w:highlight w:val="none"/>
        </w:rPr>
        <w:t>腈菌唑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腈菌唑具有保护、治疗性的内吸性杀菌剂，用于多种作物防治子囊菌、半知菌和担子菌病害。食用食品一般不会导致腈菌唑的急性中毒，但长期食用腈菌唑超标的食品，对人体健康也有一定影响。《食品安全国家标准 食品中农药最大</w:t>
      </w:r>
      <w:bookmarkStart w:id="0" w:name="_GoBack"/>
      <w:bookmarkEnd w:id="0"/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残留限量》（GB 2763—2021）中规定，腈菌唑在叶菜类蔬菜中的最大残留限量为0.05mg/kg。芹菜中腈菌唑超标的原因可能是种植户为快速控制病菌，加大用药量或未遵守采摘间隔期规定，致使上市销售的产品中残留量超标。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6" w:firstLineChars="200"/>
        <w:textAlignment w:val="auto"/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eastAsia="zh-CN"/>
        </w:rPr>
      </w:pPr>
      <w:r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方正黑体_GBK" w:cs="宋体"/>
          <w:color w:val="auto"/>
          <w:spacing w:val="-11"/>
          <w:sz w:val="32"/>
          <w:szCs w:val="32"/>
        </w:rPr>
        <w:t>、甲氨基阿维菌素苯甲酸盐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甲氨基阿维菌素苯甲酸盐，非内吸性杀虫剂，防治蔬菜、芸苔属植物、果树、玉米、茶树、葡萄和棉花中的鳞翅类害虫。食用食品一般不会导致甲氨基阿维菌素苯甲酸盐的急性中毒，但长期食用甲氨基阿维菌素苯甲酸盐超标的食品，对人体健康也有一定影响。</w:t>
      </w: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《食品安全国家标准 食品中农药最大残留限量》（GB 2763—2021）中规定，甲氨基阿维菌素苯甲酸盐在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茄果类蔬菜（茄子、黄秋葵除外）中</w:t>
      </w: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最大残留限量为0.02mg/kg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甲氨基阿维菌素苯甲酸盐</w:t>
      </w: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超标的原因可能是农产品种植者为加强防病效果超量使用农药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2" w:firstLineChars="200"/>
        <w:textAlignment w:val="auto"/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  <w:t>三、甜蜜素(以环己基氨基磺酸计)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甜蜜素，化学名称为环己基氨基磺酸钠，是食品生产中常用的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instrText xml:space="preserve"> HYPERLINK "https://baike.baidu.com/item/%E6%B7%BB%E5%8A%A0%E5%89%82/5134870" \t "https://baike.baidu.com/item/%E7%94%9C%E8%9C%9C%E7%B4%A0/_blank" </w:instrTex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甜味剂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之一，其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甜度是蔗糖的40—50倍。长期摄入甜蜜素超标的食品，可能对人体的肝脏和神经系统造成一定危害。《食品安全国家标准 食品添加剂使用标准》（GB 2760—2014）中规定，白酒中不得使用甜蜜素。白酒中检出甜蜜素的原因，可能是生产企业为改善成品白酒的口感，在产品中超范围使用甜蜜素来调节口感，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也可能是白酒、配制酒生产过程中造成交叉污染。</w:t>
      </w:r>
    </w:p>
    <w:p>
      <w:pPr>
        <w:spacing w:line="594" w:lineRule="exact"/>
        <w:ind w:firstLine="592" w:firstLineChars="200"/>
        <w:jc w:val="left"/>
        <w:rPr>
          <w:rFonts w:eastAsia="黑体"/>
          <w:color w:val="auto"/>
          <w:spacing w:val="-12"/>
          <w:sz w:val="32"/>
          <w:szCs w:val="32"/>
          <w:highlight w:val="none"/>
        </w:rPr>
      </w:pPr>
      <w:r>
        <w:rPr>
          <w:rFonts w:hint="eastAsia" w:eastAsia="黑体"/>
          <w:color w:val="auto"/>
          <w:spacing w:val="-12"/>
          <w:sz w:val="32"/>
          <w:szCs w:val="32"/>
          <w:highlight w:val="none"/>
          <w:lang w:val="en-US" w:eastAsia="zh-CN"/>
        </w:rPr>
        <w:t>四</w:t>
      </w:r>
      <w:r>
        <w:rPr>
          <w:rFonts w:hint="eastAsia" w:eastAsia="黑体"/>
          <w:color w:val="auto"/>
          <w:spacing w:val="-12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color w:val="auto"/>
          <w:spacing w:val="-12"/>
          <w:sz w:val="32"/>
          <w:szCs w:val="32"/>
          <w:highlight w:val="none"/>
        </w:rPr>
        <w:t>氯氟氰菊酯和高效氯氟氰菊酯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氯氟氰菊酯和高效氯氟氰菊酯是一种广谱、高效拟除虫菊酯类杀虫剂，以触杀和胃毒作用为主，广泛用于农林业和卫生虫害的防治。少量的残留不会引起人体急性中毒，但长期食用氯氟氰菊酯和高效氯氟氰菊酯超标的食品，对人体健康可能有一定影响。《食品安全国家标准 食品中农药最大残留限量》（GB 2763—2021）中规定，氯氟氰菊酯和高效氯氟氰菊酯在根茎类和薯芋蔬菜（马铃薯除外）中的最大残留限量值为0.01mg/kg。氯氰菊酯和高效氯氰菊酯超标的原因，可能是为控制病情不遵守休药期规定，致使上市销售时产品中的药物残留量未降解至标准限量以下。</w:t>
      </w:r>
    </w:p>
    <w:p>
      <w:pPr>
        <w:spacing w:line="594" w:lineRule="exact"/>
        <w:ind w:firstLine="592" w:firstLineChars="200"/>
        <w:rPr>
          <w:rFonts w:hint="eastAsia" w:ascii="宋体" w:hAnsi="宋体" w:eastAsia="黑体"/>
          <w:color w:val="auto"/>
          <w:spacing w:val="-12"/>
          <w:sz w:val="32"/>
          <w:szCs w:val="32"/>
          <w:lang w:eastAsia="zh-CN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lang w:val="en-US" w:eastAsia="zh-CN"/>
        </w:rPr>
        <w:t>五、甲醇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甲醇为无色、透明、易流动、易挥发的可燃液体，其物理性质与乙醇极为相近，可与乙醇以任意比例互溶，具有与乙醇相似的气味，饮用时仅凭口感无法区分。酒在生产过程中会产生微量的甲醇，但也有不法分子采用工业乙醇勾兑白酒，此类勾兑酒中的甲醇含量较高，会引起头痛、恶心、失明甚至死亡，严重危害人体健康。 《食品安全国家标准 蒸馏酒及其配制酒》（GB 2757—2012）中规定，以粮谷类为主要原料的，甲醇的限量指标为≤0.6g/L（以100%vol 酒精度计），其他原料的甲醇限量指标为≤2.0g/L（以100%vol 酒精度计）。</w:t>
      </w:r>
    </w:p>
    <w:p>
      <w:pPr>
        <w:spacing w:line="594" w:lineRule="exact"/>
        <w:ind w:firstLine="640" w:firstLineChars="200"/>
        <w:jc w:val="left"/>
        <w:rPr>
          <w:rFonts w:hint="default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B2234A-DA18-4706-A944-4F63BAA92A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CA28231-5E65-4A6E-B10E-5D551A5972D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EB5A6BE-C403-49ED-805B-5EF3CED0CAFC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BF5DCF3-4AD1-4D50-96C4-C7DCBBCD635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2EE4586-D545-476B-BAC4-2C12C04CC93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N2JlNTk5N2I1MjE1ZDc4Y2MwMTI0OWVmYzZkOGMifQ=="/>
  </w:docVars>
  <w:rsids>
    <w:rsidRoot w:val="15B85137"/>
    <w:rsid w:val="000119D5"/>
    <w:rsid w:val="00013E30"/>
    <w:rsid w:val="000276F3"/>
    <w:rsid w:val="00045657"/>
    <w:rsid w:val="00063DA7"/>
    <w:rsid w:val="000854E2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DF598E"/>
    <w:rsid w:val="02E57613"/>
    <w:rsid w:val="04C76D91"/>
    <w:rsid w:val="04D4291E"/>
    <w:rsid w:val="04EB64FF"/>
    <w:rsid w:val="05164C23"/>
    <w:rsid w:val="07DB4775"/>
    <w:rsid w:val="08F07F5B"/>
    <w:rsid w:val="09C57F9D"/>
    <w:rsid w:val="0AAD14F9"/>
    <w:rsid w:val="0BAB600D"/>
    <w:rsid w:val="0BAF665A"/>
    <w:rsid w:val="0C4E3D58"/>
    <w:rsid w:val="0D870F11"/>
    <w:rsid w:val="0E4A6D82"/>
    <w:rsid w:val="0E611762"/>
    <w:rsid w:val="0EAF6971"/>
    <w:rsid w:val="0EF669E1"/>
    <w:rsid w:val="0FED6590"/>
    <w:rsid w:val="101E7775"/>
    <w:rsid w:val="10DC1574"/>
    <w:rsid w:val="11AA7966"/>
    <w:rsid w:val="12096398"/>
    <w:rsid w:val="13622204"/>
    <w:rsid w:val="13866C43"/>
    <w:rsid w:val="141679B1"/>
    <w:rsid w:val="150258D5"/>
    <w:rsid w:val="15205ED3"/>
    <w:rsid w:val="159E2C66"/>
    <w:rsid w:val="15B85137"/>
    <w:rsid w:val="16041BA6"/>
    <w:rsid w:val="187854F2"/>
    <w:rsid w:val="18C66F88"/>
    <w:rsid w:val="1D231C99"/>
    <w:rsid w:val="1D2A530E"/>
    <w:rsid w:val="1DFF4B09"/>
    <w:rsid w:val="1E8219AC"/>
    <w:rsid w:val="1F0653D6"/>
    <w:rsid w:val="1F6B795B"/>
    <w:rsid w:val="20485A70"/>
    <w:rsid w:val="222114DC"/>
    <w:rsid w:val="243C124F"/>
    <w:rsid w:val="26647BE9"/>
    <w:rsid w:val="27633C24"/>
    <w:rsid w:val="2AC16902"/>
    <w:rsid w:val="2B626CC5"/>
    <w:rsid w:val="2BDB0938"/>
    <w:rsid w:val="2C9024A3"/>
    <w:rsid w:val="2CC55E02"/>
    <w:rsid w:val="2DE7759F"/>
    <w:rsid w:val="2EAF23A5"/>
    <w:rsid w:val="2F0D0E1E"/>
    <w:rsid w:val="2FB35B1D"/>
    <w:rsid w:val="311F0C14"/>
    <w:rsid w:val="31A57A34"/>
    <w:rsid w:val="32135C95"/>
    <w:rsid w:val="32195D2C"/>
    <w:rsid w:val="329D62E1"/>
    <w:rsid w:val="34220DB4"/>
    <w:rsid w:val="345745AF"/>
    <w:rsid w:val="3569521C"/>
    <w:rsid w:val="361B61C7"/>
    <w:rsid w:val="36AD3D17"/>
    <w:rsid w:val="378206DC"/>
    <w:rsid w:val="37DE5A4E"/>
    <w:rsid w:val="39124ABE"/>
    <w:rsid w:val="3A512225"/>
    <w:rsid w:val="3B797920"/>
    <w:rsid w:val="3BF375EE"/>
    <w:rsid w:val="3CEE66E0"/>
    <w:rsid w:val="3D2F4655"/>
    <w:rsid w:val="3D8A5562"/>
    <w:rsid w:val="3DFE3476"/>
    <w:rsid w:val="3ECA4CD4"/>
    <w:rsid w:val="3F2D2006"/>
    <w:rsid w:val="3F6251B6"/>
    <w:rsid w:val="40475A64"/>
    <w:rsid w:val="42E23FC2"/>
    <w:rsid w:val="43FB64F2"/>
    <w:rsid w:val="44586DC0"/>
    <w:rsid w:val="46BD6F7D"/>
    <w:rsid w:val="46F05C86"/>
    <w:rsid w:val="475278BE"/>
    <w:rsid w:val="479E0D55"/>
    <w:rsid w:val="48805DD2"/>
    <w:rsid w:val="492963C6"/>
    <w:rsid w:val="492E435B"/>
    <w:rsid w:val="49D942C7"/>
    <w:rsid w:val="4A0D2464"/>
    <w:rsid w:val="4A486C4A"/>
    <w:rsid w:val="4AFE195C"/>
    <w:rsid w:val="4B304B48"/>
    <w:rsid w:val="4B5562A0"/>
    <w:rsid w:val="4BC323F1"/>
    <w:rsid w:val="4BFE1DC3"/>
    <w:rsid w:val="4BFF5B3B"/>
    <w:rsid w:val="4C9B5A25"/>
    <w:rsid w:val="4D354A0D"/>
    <w:rsid w:val="4DB7491F"/>
    <w:rsid w:val="4DC4703C"/>
    <w:rsid w:val="4E0C414E"/>
    <w:rsid w:val="4E755725"/>
    <w:rsid w:val="4ECF7A46"/>
    <w:rsid w:val="4EE57FD2"/>
    <w:rsid w:val="4EE87D43"/>
    <w:rsid w:val="4FAB400F"/>
    <w:rsid w:val="503009B9"/>
    <w:rsid w:val="50804728"/>
    <w:rsid w:val="513203F0"/>
    <w:rsid w:val="51632454"/>
    <w:rsid w:val="51B01DB1"/>
    <w:rsid w:val="52732B71"/>
    <w:rsid w:val="53250C8E"/>
    <w:rsid w:val="532E3A5B"/>
    <w:rsid w:val="5429718F"/>
    <w:rsid w:val="550769B0"/>
    <w:rsid w:val="56102E1E"/>
    <w:rsid w:val="56124994"/>
    <w:rsid w:val="56743629"/>
    <w:rsid w:val="56D800A3"/>
    <w:rsid w:val="570861EB"/>
    <w:rsid w:val="57DD4F82"/>
    <w:rsid w:val="5A947624"/>
    <w:rsid w:val="5B0203A0"/>
    <w:rsid w:val="5B2353A2"/>
    <w:rsid w:val="5EAB5261"/>
    <w:rsid w:val="5F192639"/>
    <w:rsid w:val="603617D7"/>
    <w:rsid w:val="6074044E"/>
    <w:rsid w:val="60A95113"/>
    <w:rsid w:val="60FD15F7"/>
    <w:rsid w:val="62E21FE6"/>
    <w:rsid w:val="630270EC"/>
    <w:rsid w:val="6341378F"/>
    <w:rsid w:val="63A75247"/>
    <w:rsid w:val="63E11CB1"/>
    <w:rsid w:val="64FE2942"/>
    <w:rsid w:val="668C5268"/>
    <w:rsid w:val="67AB0CED"/>
    <w:rsid w:val="67D45B94"/>
    <w:rsid w:val="67E36D35"/>
    <w:rsid w:val="68676CB7"/>
    <w:rsid w:val="6931048F"/>
    <w:rsid w:val="6A00000E"/>
    <w:rsid w:val="6A49294B"/>
    <w:rsid w:val="6A592AD1"/>
    <w:rsid w:val="6A7A5576"/>
    <w:rsid w:val="6BE44B4A"/>
    <w:rsid w:val="6C2E1E33"/>
    <w:rsid w:val="6D3C22F3"/>
    <w:rsid w:val="6D535020"/>
    <w:rsid w:val="6E0005AE"/>
    <w:rsid w:val="6E69475C"/>
    <w:rsid w:val="6ED3511D"/>
    <w:rsid w:val="6FB17851"/>
    <w:rsid w:val="6FB849AC"/>
    <w:rsid w:val="70700E45"/>
    <w:rsid w:val="709C5D3C"/>
    <w:rsid w:val="70DC2E9E"/>
    <w:rsid w:val="714D5A47"/>
    <w:rsid w:val="727857FE"/>
    <w:rsid w:val="73B76B77"/>
    <w:rsid w:val="74A44FDB"/>
    <w:rsid w:val="75856B41"/>
    <w:rsid w:val="76285DB6"/>
    <w:rsid w:val="77777B42"/>
    <w:rsid w:val="7AE845AB"/>
    <w:rsid w:val="7CCD4AFB"/>
    <w:rsid w:val="7D2423F5"/>
    <w:rsid w:val="7D513B99"/>
    <w:rsid w:val="7D9B2509"/>
    <w:rsid w:val="7E6B032E"/>
    <w:rsid w:val="7E764C7A"/>
    <w:rsid w:val="7F5B1F50"/>
    <w:rsid w:val="7F8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1"/>
    <w:autoRedefine/>
    <w:qFormat/>
    <w:uiPriority w:val="0"/>
    <w:pPr>
      <w:jc w:val="left"/>
    </w:pPr>
  </w:style>
  <w:style w:type="paragraph" w:styleId="5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0"/>
    <w:autoRedefine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2"/>
    <w:autoRedefine/>
    <w:qFormat/>
    <w:uiPriority w:val="0"/>
    <w:rPr>
      <w:b/>
      <w:bCs/>
    </w:r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annotation reference"/>
    <w:basedOn w:val="12"/>
    <w:autoRedefine/>
    <w:qFormat/>
    <w:uiPriority w:val="0"/>
    <w:rPr>
      <w:sz w:val="21"/>
      <w:szCs w:val="21"/>
    </w:rPr>
  </w:style>
  <w:style w:type="paragraph" w:customStyle="1" w:styleId="15">
    <w:name w:val="列出段落2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字符"/>
    <w:basedOn w:val="12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页眉 字符"/>
    <w:basedOn w:val="12"/>
    <w:link w:val="7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字符"/>
    <w:basedOn w:val="12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副标题 字符"/>
    <w:basedOn w:val="12"/>
    <w:link w:val="8"/>
    <w:autoRedefine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1">
    <w:name w:val="批注文字 字符"/>
    <w:basedOn w:val="12"/>
    <w:link w:val="4"/>
    <w:autoRedefine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2">
    <w:name w:val="批注主题 字符"/>
    <w:basedOn w:val="21"/>
    <w:link w:val="10"/>
    <w:autoRedefine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3">
    <w:name w:val="列出段落1"/>
    <w:basedOn w:val="1"/>
    <w:autoRedefine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996</Words>
  <Characters>1041</Characters>
  <Lines>16</Lines>
  <Paragraphs>4</Paragraphs>
  <TotalTime>21</TotalTime>
  <ScaleCrop>false</ScaleCrop>
  <LinksUpToDate>false</LinksUpToDate>
  <CharactersWithSpaces>1049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2024-05-14T03:20:35Z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665DFCFFE0C14853875C9B62468006AB</vt:lpwstr>
  </property>
</Properties>
</file>