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rPr>
          <w:rFonts w:ascii="黑体" w:hAnsi="黑体" w:eastAsia="黑体" w:cs="Times New Roman"/>
          <w:color w:val="000000"/>
          <w:sz w:val="32"/>
          <w:szCs w:val="32"/>
        </w:rPr>
        <w:pPrChange w:id="0" w:author="办公室初核:办公室初核" w:date="2024-05-20T16:33:00Z">
          <w:pPr>
            <w:spacing w:line="560" w:lineRule="exact"/>
          </w:pPr>
        </w:pPrChange>
      </w:pPr>
      <w:bookmarkStart w:id="0" w:name="_GoBack"/>
      <w:bookmarkEnd w:id="0"/>
      <w:r>
        <w:rPr>
          <w:rFonts w:ascii="黑体" w:hAnsi="黑体" w:eastAsia="黑体" w:cs="Times New Roman"/>
          <w:color w:val="000000"/>
          <w:sz w:val="32"/>
          <w:szCs w:val="32"/>
        </w:rPr>
        <w:t>附件</w:t>
      </w:r>
      <w:r>
        <w:rPr>
          <w:rFonts w:hint="eastAsia" w:ascii="黑体" w:hAnsi="黑体" w:eastAsia="黑体" w:cs="Times New Roman"/>
          <w:color w:val="000000"/>
          <w:sz w:val="32"/>
          <w:szCs w:val="32"/>
        </w:rPr>
        <w:t>3</w:t>
      </w:r>
    </w:p>
    <w:p>
      <w:pPr>
        <w:spacing w:beforeLines="0" w:afterLines="0" w:line="560" w:lineRule="exact"/>
        <w:rPr>
          <w:rFonts w:ascii="Times New Roman" w:hAnsi="Times New Roman" w:eastAsia="黑体" w:cs="Times New Roman"/>
          <w:color w:val="000000"/>
          <w:sz w:val="32"/>
          <w:szCs w:val="32"/>
        </w:rPr>
        <w:pPrChange w:id="1" w:author="办公室初核:办公室初核" w:date="2024-05-20T16:33:00Z">
          <w:pPr>
            <w:spacing w:line="560" w:lineRule="exact"/>
          </w:pPr>
        </w:pPrChange>
      </w:pPr>
    </w:p>
    <w:p>
      <w:pPr>
        <w:spacing w:beforeLines="0" w:afterLines="0" w:line="560" w:lineRule="exact"/>
        <w:jc w:val="center"/>
        <w:rPr>
          <w:rFonts w:hint="eastAsia" w:ascii="Times New Roman" w:hAnsi="Times New Roman" w:eastAsia="方正小标宋简体" w:cs="Times New Roman"/>
          <w:color w:val="000000"/>
          <w:spacing w:val="-12"/>
          <w:sz w:val="44"/>
          <w:szCs w:val="44"/>
        </w:rPr>
        <w:pPrChange w:id="2" w:author="办公室初核:办公室初核" w:date="2024-05-20T16:33:00Z">
          <w:pPr>
            <w:spacing w:line="560" w:lineRule="exact"/>
            <w:jc w:val="center"/>
          </w:pPr>
        </w:pPrChange>
      </w:pPr>
      <w:r>
        <w:rPr>
          <w:rFonts w:hint="eastAsia" w:ascii="Times New Roman" w:hAnsi="Times New Roman" w:eastAsia="方正小标宋简体" w:cs="Times New Roman"/>
          <w:color w:val="000000"/>
          <w:spacing w:val="-12"/>
          <w:sz w:val="44"/>
          <w:szCs w:val="44"/>
          <w:lang w:eastAsia="zh-CN"/>
        </w:rPr>
        <w:t>部分</w:t>
      </w:r>
      <w:r>
        <w:rPr>
          <w:rFonts w:hint="eastAsia" w:ascii="Times New Roman" w:hAnsi="Times New Roman" w:eastAsia="方正小标宋简体" w:cs="Times New Roman"/>
          <w:color w:val="000000"/>
          <w:spacing w:val="-12"/>
          <w:sz w:val="44"/>
          <w:szCs w:val="44"/>
        </w:rPr>
        <w:t>不合格检验项目小知识</w:t>
      </w:r>
    </w:p>
    <w:p>
      <w:pPr>
        <w:spacing w:beforeLines="0" w:afterLines="0" w:line="560" w:lineRule="exact"/>
        <w:jc w:val="center"/>
        <w:rPr>
          <w:rFonts w:hint="eastAsia" w:ascii="Times New Roman" w:hAnsi="Times New Roman" w:eastAsia="方正小标宋简体" w:cs="Times New Roman"/>
          <w:color w:val="000000"/>
          <w:spacing w:val="-12"/>
          <w:sz w:val="44"/>
          <w:szCs w:val="44"/>
        </w:rPr>
        <w:pPrChange w:id="3" w:author="办公室初核:办公室初核" w:date="2024-05-20T16:33:00Z">
          <w:pPr>
            <w:spacing w:line="560" w:lineRule="exact"/>
            <w:jc w:val="center"/>
          </w:pPr>
        </w:pPrChange>
      </w:pPr>
    </w:p>
    <w:p>
      <w:pPr>
        <w:adjustRightInd w:val="0"/>
        <w:snapToGrid w:val="0"/>
        <w:spacing w:beforeLines="0" w:afterLines="0" w:line="560" w:lineRule="exact"/>
        <w:ind w:firstLine="640" w:firstLineChars="200"/>
        <w:rPr>
          <w:rFonts w:ascii="Times New Roman" w:hAnsi="Times New Roman" w:eastAsia="黑体" w:cs="Times New Roman"/>
          <w:bCs/>
          <w:sz w:val="32"/>
          <w:szCs w:val="32"/>
        </w:rPr>
        <w:pPrChange w:id="4" w:author="办公室初核:办公室初核" w:date="2024-05-20T16:33:00Z">
          <w:pPr>
            <w:adjustRightInd w:val="0"/>
            <w:snapToGrid w:val="0"/>
            <w:spacing w:line="594" w:lineRule="exact"/>
            <w:ind w:firstLine="640" w:firstLineChars="200"/>
          </w:pPr>
        </w:pPrChange>
      </w:pPr>
      <w:r>
        <w:rPr>
          <w:rFonts w:hint="eastAsia" w:ascii="Times New Roman" w:hAnsi="Times New Roman" w:eastAsia="黑体" w:cs="Times New Roman"/>
          <w:bCs/>
          <w:sz w:val="32"/>
          <w:szCs w:val="32"/>
          <w:lang w:eastAsia="zh-CN"/>
        </w:rPr>
        <w:t>一</w:t>
      </w:r>
      <w:r>
        <w:rPr>
          <w:rFonts w:ascii="Times New Roman" w:hAnsi="Times New Roman" w:eastAsia="黑体" w:cs="Times New Roman"/>
          <w:bCs/>
          <w:sz w:val="32"/>
          <w:szCs w:val="32"/>
        </w:rPr>
        <w:t>、铝的残留量</w:t>
      </w:r>
      <w:r>
        <w:rPr>
          <w:rFonts w:hint="eastAsia" w:ascii="Times New Roman" w:hAnsi="Times New Roman" w:eastAsia="黑体" w:cs="Times New Roman"/>
          <w:bCs/>
          <w:sz w:val="32"/>
          <w:szCs w:val="32"/>
        </w:rPr>
        <w:t>（干样品，以Al计）</w:t>
      </w:r>
    </w:p>
    <w:p>
      <w:pPr>
        <w:spacing w:beforeLines="0" w:afterLines="0" w:line="560" w:lineRule="exact"/>
        <w:ind w:firstLine="640" w:firstLineChars="200"/>
        <w:rPr>
          <w:rFonts w:hint="eastAsia" w:ascii="Times New Roman" w:hAnsi="Times New Roman" w:eastAsia="仿宋_GB2312" w:cs="Times New Roman"/>
          <w:sz w:val="32"/>
          <w:szCs w:val="32"/>
          <w:shd w:val="clear" w:color="auto" w:fill="FFFFFF"/>
        </w:rPr>
        <w:pPrChange w:id="5" w:author="办公室初核:办公室初核" w:date="2024-05-20T16:33:00Z">
          <w:pPr>
            <w:ind w:firstLine="640" w:firstLineChars="200"/>
          </w:pPr>
        </w:pPrChange>
      </w:pPr>
      <w:r>
        <w:rPr>
          <w:rFonts w:ascii="Times New Roman" w:hAnsi="Times New Roman" w:eastAsia="仿宋_GB2312" w:cs="Times New Roman"/>
          <w:sz w:val="32"/>
          <w:szCs w:val="32"/>
          <w:shd w:val="clear" w:color="auto" w:fill="FFFFFF"/>
        </w:rPr>
        <w:t>硫酸铝钾（又名钾明矾）</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硫酸铝铵（又名铵明矶）是食品加工中常用的膨松剂和稳定剂</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使用后</w:t>
      </w:r>
      <w:r>
        <w:rPr>
          <w:rFonts w:hint="eastAsia" w:ascii="Times New Roman" w:hAnsi="Times New Roman" w:eastAsia="仿宋_GB2312" w:cs="Times New Roman"/>
          <w:sz w:val="32"/>
          <w:szCs w:val="32"/>
          <w:shd w:val="clear" w:color="auto" w:fill="FFFFFF"/>
        </w:rPr>
        <w:t>会</w:t>
      </w:r>
      <w:r>
        <w:rPr>
          <w:rFonts w:ascii="Times New Roman" w:hAnsi="Times New Roman" w:eastAsia="仿宋_GB2312" w:cs="Times New Roman"/>
          <w:sz w:val="32"/>
          <w:szCs w:val="32"/>
          <w:shd w:val="clear" w:color="auto" w:fill="FFFFFF"/>
        </w:rPr>
        <w:t>产生铝残留。《食品安全国家标准</w:t>
      </w:r>
      <w:r>
        <w:rPr>
          <w:rFonts w:hint="eastAsia" w:ascii="Times New Roman" w:hAnsi="Times New Roman" w:eastAsia="仿宋_GB2312" w:cs="Times New Roman"/>
          <w:sz w:val="32"/>
          <w:szCs w:val="32"/>
          <w:shd w:val="clear" w:color="auto" w:fill="FFFFFF"/>
        </w:rPr>
        <w:t xml:space="preserve"> </w:t>
      </w:r>
      <w:r>
        <w:rPr>
          <w:rFonts w:ascii="Times New Roman" w:hAnsi="Times New Roman" w:eastAsia="仿宋_GB2312" w:cs="Times New Roman"/>
          <w:sz w:val="32"/>
          <w:szCs w:val="32"/>
          <w:shd w:val="clear" w:color="auto" w:fill="FFFFFF"/>
        </w:rPr>
        <w:t>食</w:t>
      </w:r>
      <w:r>
        <w:rPr>
          <w:rFonts w:hint="eastAsia" w:ascii="Times New Roman" w:hAnsi="Times New Roman" w:eastAsia="仿宋_GB2312" w:cs="Times New Roman"/>
          <w:sz w:val="32"/>
          <w:szCs w:val="32"/>
          <w:shd w:val="clear" w:color="auto" w:fill="FFFFFF"/>
        </w:rPr>
        <w:t>品</w:t>
      </w:r>
      <w:r>
        <w:rPr>
          <w:rFonts w:ascii="Times New Roman" w:hAnsi="Times New Roman" w:eastAsia="仿宋_GB2312" w:cs="Times New Roman"/>
          <w:sz w:val="32"/>
          <w:szCs w:val="32"/>
          <w:shd w:val="clear" w:color="auto" w:fill="FFFFFF"/>
        </w:rPr>
        <w:t>添加剂使用标准》（GB 2760</w:t>
      </w:r>
      <w:r>
        <w:rPr>
          <w:rFonts w:hint="eastAsia" w:ascii="仿宋_GB2312"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2014）中规定</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粉丝粉条（干样品）中铝的最大残留限量</w:t>
      </w:r>
      <w:r>
        <w:rPr>
          <w:rFonts w:hint="eastAsia" w:ascii="Times New Roman" w:hAnsi="Times New Roman" w:eastAsia="仿宋_GB2312" w:cs="Times New Roman"/>
          <w:sz w:val="32"/>
          <w:szCs w:val="32"/>
          <w:shd w:val="clear" w:color="auto" w:fill="FFFFFF"/>
        </w:rPr>
        <w:t>值</w:t>
      </w:r>
      <w:r>
        <w:rPr>
          <w:rFonts w:ascii="Times New Roman" w:hAnsi="Times New Roman" w:eastAsia="仿宋_GB2312" w:cs="Times New Roman"/>
          <w:sz w:val="32"/>
          <w:szCs w:val="32"/>
          <w:shd w:val="clear" w:color="auto" w:fill="FFFFFF"/>
        </w:rPr>
        <w:t>为200mgkg。</w:t>
      </w:r>
      <w:r>
        <w:rPr>
          <w:rFonts w:hint="eastAsia" w:ascii="Times New Roman" w:hAnsi="Times New Roman" w:eastAsia="仿宋_GB2312" w:cs="Times New Roman"/>
          <w:sz w:val="32"/>
          <w:szCs w:val="32"/>
          <w:shd w:val="clear" w:color="auto" w:fill="FFFFFF"/>
        </w:rPr>
        <w:t>土豆粉中</w:t>
      </w:r>
      <w:r>
        <w:rPr>
          <w:rFonts w:ascii="Times New Roman" w:hAnsi="Times New Roman" w:eastAsia="仿宋_GB2312" w:cs="Times New Roman"/>
          <w:sz w:val="32"/>
          <w:szCs w:val="32"/>
          <w:shd w:val="clear" w:color="auto" w:fill="FFFFFF"/>
        </w:rPr>
        <w:t>铝的残留量</w:t>
      </w:r>
      <w:r>
        <w:rPr>
          <w:rFonts w:hint="eastAsia" w:ascii="Times New Roman" w:hAnsi="Times New Roman" w:eastAsia="仿宋_GB2312" w:cs="Times New Roman"/>
          <w:sz w:val="32"/>
          <w:szCs w:val="32"/>
          <w:shd w:val="clear" w:color="auto" w:fill="FFFFFF"/>
        </w:rPr>
        <w:t>超标</w:t>
      </w:r>
      <w:r>
        <w:rPr>
          <w:rFonts w:ascii="Times New Roman" w:hAnsi="Times New Roman" w:eastAsia="仿宋_GB2312" w:cs="Times New Roman"/>
          <w:sz w:val="32"/>
          <w:szCs w:val="32"/>
          <w:shd w:val="clear" w:color="auto" w:fill="FFFFFF"/>
        </w:rPr>
        <w:t>的原因</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可能是商家过量使用</w:t>
      </w:r>
      <w:r>
        <w:rPr>
          <w:rFonts w:hint="eastAsia" w:ascii="Times New Roman" w:hAnsi="Times New Roman" w:eastAsia="仿宋_GB2312" w:cs="Times New Roman"/>
          <w:sz w:val="32"/>
          <w:szCs w:val="32"/>
          <w:shd w:val="clear" w:color="auto" w:fill="FFFFFF"/>
        </w:rPr>
        <w:t>相关食品添加剂。</w:t>
      </w:r>
      <w:r>
        <w:rPr>
          <w:rFonts w:ascii="Times New Roman" w:hAnsi="Times New Roman" w:eastAsia="仿宋_GB2312" w:cs="Times New Roman"/>
          <w:sz w:val="32"/>
          <w:szCs w:val="32"/>
          <w:shd w:val="clear" w:color="auto" w:fill="FFFFFF"/>
        </w:rPr>
        <w:t>长期摄入</w:t>
      </w:r>
      <w:r>
        <w:rPr>
          <w:rFonts w:hint="eastAsia" w:ascii="Times New Roman" w:hAnsi="Times New Roman" w:eastAsia="仿宋_GB2312" w:cs="Times New Roman"/>
          <w:sz w:val="32"/>
          <w:szCs w:val="32"/>
          <w:shd w:val="clear" w:color="auto" w:fill="FFFFFF"/>
        </w:rPr>
        <w:t>铝残留超标的食品，可能</w:t>
      </w:r>
      <w:r>
        <w:rPr>
          <w:rFonts w:ascii="Times New Roman" w:hAnsi="Times New Roman" w:eastAsia="仿宋_GB2312" w:cs="Times New Roman"/>
          <w:sz w:val="32"/>
          <w:szCs w:val="32"/>
          <w:shd w:val="clear" w:color="auto" w:fill="FFFFFF"/>
        </w:rPr>
        <w:t>影响人体对铁、钙等</w:t>
      </w:r>
      <w:r>
        <w:rPr>
          <w:rFonts w:hint="eastAsia" w:ascii="Times New Roman" w:hAnsi="Times New Roman" w:eastAsia="仿宋_GB2312" w:cs="Times New Roman"/>
          <w:sz w:val="32"/>
          <w:szCs w:val="32"/>
          <w:shd w:val="clear" w:color="auto" w:fill="FFFFFF"/>
        </w:rPr>
        <w:t>营养元素</w:t>
      </w:r>
      <w:r>
        <w:rPr>
          <w:rFonts w:ascii="Times New Roman" w:hAnsi="Times New Roman" w:eastAsia="仿宋_GB2312" w:cs="Times New Roman"/>
          <w:sz w:val="32"/>
          <w:szCs w:val="32"/>
          <w:shd w:val="clear" w:color="auto" w:fill="FFFFFF"/>
        </w:rPr>
        <w:t>的吸收</w:t>
      </w:r>
      <w:r>
        <w:rPr>
          <w:rFonts w:hint="eastAsia" w:ascii="Times New Roman" w:hAnsi="Times New Roman" w:eastAsia="仿宋_GB2312" w:cs="Times New Roman"/>
          <w:sz w:val="32"/>
          <w:szCs w:val="32"/>
          <w:shd w:val="clear" w:color="auto" w:fill="FFFFFF"/>
        </w:rPr>
        <w:t>，从而</w:t>
      </w:r>
      <w:r>
        <w:rPr>
          <w:rFonts w:ascii="Times New Roman" w:hAnsi="Times New Roman" w:eastAsia="仿宋_GB2312" w:cs="Times New Roman"/>
          <w:sz w:val="32"/>
          <w:szCs w:val="32"/>
          <w:shd w:val="clear" w:color="auto" w:fill="FFFFFF"/>
        </w:rPr>
        <w:t>导致骨质疏松</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贫血</w:t>
      </w:r>
      <w:r>
        <w:rPr>
          <w:rFonts w:hint="eastAsia" w:ascii="Times New Roman" w:hAnsi="Times New Roman" w:eastAsia="仿宋_GB2312" w:cs="Times New Roman"/>
          <w:sz w:val="32"/>
          <w:szCs w:val="32"/>
          <w:shd w:val="clear" w:color="auto" w:fill="FFFFFF"/>
        </w:rPr>
        <w:t>等，</w:t>
      </w:r>
      <w:r>
        <w:rPr>
          <w:rFonts w:ascii="Times New Roman" w:hAnsi="Times New Roman" w:eastAsia="仿宋_GB2312" w:cs="Times New Roman"/>
          <w:sz w:val="32"/>
          <w:szCs w:val="32"/>
          <w:shd w:val="clear" w:color="auto" w:fill="FFFFFF"/>
        </w:rPr>
        <w:t>甚至影响神经细胞的发</w:t>
      </w:r>
      <w:r>
        <w:rPr>
          <w:rFonts w:hint="eastAsia" w:ascii="Times New Roman" w:hAnsi="Times New Roman" w:eastAsia="仿宋_GB2312" w:cs="Times New Roman"/>
          <w:sz w:val="32"/>
          <w:szCs w:val="32"/>
          <w:shd w:val="clear" w:color="auto" w:fill="FFFFFF"/>
        </w:rPr>
        <w:t>育。</w:t>
      </w:r>
    </w:p>
    <w:p>
      <w:pPr>
        <w:spacing w:beforeLines="0" w:afterLines="0" w:line="560" w:lineRule="exact"/>
        <w:ind w:firstLine="640" w:firstLineChars="200"/>
        <w:jc w:val="left"/>
        <w:rPr>
          <w:rFonts w:ascii="黑体" w:hAnsi="黑体" w:eastAsia="黑体"/>
          <w:color w:val="000000"/>
          <w:sz w:val="32"/>
          <w:szCs w:val="32"/>
        </w:rPr>
        <w:pPrChange w:id="6" w:author="办公室初核:办公室初核" w:date="2024-05-20T16:33:00Z">
          <w:pPr>
            <w:spacing w:line="594" w:lineRule="exact"/>
            <w:ind w:firstLine="640" w:firstLineChars="200"/>
            <w:jc w:val="left"/>
          </w:pPr>
        </w:pPrChange>
      </w:pPr>
      <w:r>
        <w:rPr>
          <w:rFonts w:hint="eastAsia" w:ascii="方正黑体_GBK" w:hAnsi="方正黑体_GBK" w:eastAsia="方正黑体_GBK" w:cs="方正黑体_GBK"/>
          <w:sz w:val="32"/>
          <w:szCs w:val="32"/>
          <w:shd w:val="clear" w:color="auto" w:fill="FFFFFF"/>
          <w:lang w:eastAsia="zh-CN"/>
        </w:rPr>
        <w:t>二、</w:t>
      </w:r>
      <w:r>
        <w:rPr>
          <w:rFonts w:hint="eastAsia" w:ascii="黑体" w:hAnsi="黑体" w:eastAsia="黑体"/>
          <w:color w:val="000000"/>
          <w:sz w:val="32"/>
          <w:szCs w:val="32"/>
        </w:rPr>
        <w:t>山梨酸及其钾盐</w:t>
      </w:r>
      <w:r>
        <w:rPr>
          <w:rFonts w:hint="eastAsia" w:ascii="黑体" w:hAnsi="黑体" w:eastAsia="黑体" w:cs="黑体"/>
          <w:color w:val="000000"/>
          <w:kern w:val="0"/>
          <w:sz w:val="32"/>
          <w:szCs w:val="32"/>
        </w:rPr>
        <w:t>(以山梨酸计)</w:t>
      </w:r>
    </w:p>
    <w:p>
      <w:pPr>
        <w:spacing w:beforeLines="0" w:afterLines="0" w:line="560" w:lineRule="exact"/>
        <w:ind w:firstLine="640" w:firstLineChars="200"/>
        <w:rPr>
          <w:rFonts w:ascii="Times New Roman" w:hAnsi="Times New Roman" w:eastAsia="仿宋_GB2312" w:cs="Times New Roman"/>
          <w:color w:val="000000"/>
          <w:sz w:val="32"/>
          <w:szCs w:val="32"/>
        </w:rPr>
        <w:pPrChange w:id="7" w:author="办公室初核:办公室初核" w:date="2024-05-20T16:33:00Z">
          <w:pPr>
            <w:spacing w:line="594" w:lineRule="exact"/>
            <w:ind w:firstLine="640" w:firstLineChars="200"/>
          </w:pPr>
        </w:pPrChange>
      </w:pPr>
      <w:r>
        <w:rPr>
          <w:rFonts w:ascii="Times New Roman" w:hAnsi="Times New Roman" w:eastAsia="仿宋_GB2312" w:cs="Times New Roman"/>
          <w:color w:val="000000"/>
          <w:sz w:val="32"/>
          <w:szCs w:val="32"/>
        </w:rPr>
        <w:t>山梨酸及其钾盐是食品防腐保鲜剂，具有广泛的抑菌效果和防霉性能。《食品安全国家标准 食品添加剂使用标准》（GB 2760</w:t>
      </w:r>
      <w:r>
        <w:rPr>
          <w:rFonts w:hint="eastAsia" w:ascii="仿宋_GB2312" w:hAnsi="Times New Roman" w:eastAsia="仿宋_GB2312" w:cs="Times New Roman"/>
          <w:color w:val="000000"/>
          <w:sz w:val="32"/>
          <w:szCs w:val="32"/>
        </w:rPr>
        <w:t>—</w:t>
      </w:r>
      <w:r>
        <w:rPr>
          <w:rFonts w:ascii="Times New Roman" w:hAnsi="Times New Roman" w:eastAsia="仿宋_GB2312" w:cs="Times New Roman"/>
          <w:color w:val="000000"/>
          <w:sz w:val="32"/>
          <w:szCs w:val="32"/>
        </w:rPr>
        <w:t>2014）中规定，山梨酸及其钾盐（以山梨酸计）在</w:t>
      </w:r>
      <w:r>
        <w:rPr>
          <w:rFonts w:hint="eastAsia" w:ascii="Times New Roman" w:hAnsi="Times New Roman" w:eastAsia="仿宋_GB2312" w:cs="Times New Roman"/>
          <w:color w:val="000000"/>
          <w:sz w:val="32"/>
          <w:szCs w:val="32"/>
          <w:lang w:eastAsia="zh-CN"/>
        </w:rPr>
        <w:t>粉条中不得使用</w:t>
      </w:r>
      <w:r>
        <w:rPr>
          <w:rFonts w:ascii="Times New Roman" w:hAnsi="Times New Roman" w:eastAsia="仿宋_GB2312" w:cs="Times New Roman"/>
          <w:color w:val="000000"/>
          <w:sz w:val="32"/>
          <w:szCs w:val="32"/>
        </w:rPr>
        <w:t>。该项目不合格原因可能是</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企业为增加产品保质期或者为弥补产品生产中卫生条件不佳而超限量使用，或者未准确计量。长期食用山梨酸超标的食品，可能会对健康造成一定影响。</w:t>
      </w:r>
    </w:p>
    <w:p>
      <w:pPr>
        <w:spacing w:beforeLines="0" w:afterLines="0" w:line="560" w:lineRule="exact"/>
        <w:ind w:firstLine="888" w:firstLineChars="300"/>
        <w:rPr>
          <w:rFonts w:ascii="黑体" w:hAnsi="黑体" w:eastAsia="黑体" w:cs="Times New Roman"/>
          <w:spacing w:val="-12"/>
          <w:sz w:val="32"/>
          <w:szCs w:val="32"/>
        </w:rPr>
        <w:pPrChange w:id="8" w:author="办公室初核:办公室初核" w:date="2024-05-20T16:33:00Z">
          <w:pPr>
            <w:spacing w:line="594" w:lineRule="exact"/>
            <w:ind w:firstLine="888" w:firstLineChars="300"/>
          </w:pPr>
        </w:pPrChange>
      </w:pPr>
      <w:r>
        <w:rPr>
          <w:rFonts w:hint="eastAsia" w:ascii="黑体" w:hAnsi="黑体" w:eastAsia="黑体" w:cs="Times New Roman"/>
          <w:spacing w:val="-12"/>
          <w:sz w:val="32"/>
          <w:szCs w:val="32"/>
          <w:lang w:eastAsia="zh-CN"/>
        </w:rPr>
        <w:t>三、</w:t>
      </w:r>
      <w:r>
        <w:rPr>
          <w:rFonts w:hint="eastAsia" w:ascii="黑体" w:hAnsi="黑体" w:eastAsia="黑体" w:cs="Times New Roman"/>
          <w:spacing w:val="-12"/>
          <w:sz w:val="32"/>
          <w:szCs w:val="32"/>
        </w:rPr>
        <w:t>毒死蜱</w:t>
      </w:r>
    </w:p>
    <w:p>
      <w:pPr>
        <w:spacing w:beforeLines="0" w:afterLines="0" w:line="560" w:lineRule="exact"/>
        <w:ind w:firstLine="960" w:firstLineChars="300"/>
        <w:rPr>
          <w:rFonts w:hint="eastAsia" w:ascii="Times New Roman" w:hAnsi="Times New Roman" w:eastAsia="仿宋_GB2312" w:cs="Times New Roman"/>
          <w:color w:val="000000"/>
          <w:kern w:val="2"/>
          <w:sz w:val="32"/>
          <w:szCs w:val="32"/>
          <w:lang w:val="en-US" w:eastAsia="zh-CN" w:bidi="ar-SA"/>
        </w:rPr>
        <w:pPrChange w:id="9" w:author="办公室初核:办公室初核" w:date="2024-05-20T16:33:00Z">
          <w:pPr>
            <w:spacing w:line="594" w:lineRule="exact"/>
            <w:ind w:firstLine="960" w:firstLineChars="300"/>
          </w:pPr>
        </w:pPrChange>
      </w:pPr>
      <w:r>
        <w:rPr>
          <w:rFonts w:ascii="Times New Roman" w:hAnsi="Times New Roman" w:eastAsia="仿宋_GB2312" w:cs="Times New Roman"/>
          <w:sz w:val="32"/>
          <w:szCs w:val="32"/>
        </w:rPr>
        <w:t>毒死蜱是一种具有触杀、胃毒和熏蒸作用的有机磷杀虫剂。《食品安全国家标准 食品中农药最大残留限量》（GB 2763</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21</w:t>
      </w:r>
      <w:r>
        <w:rPr>
          <w:rFonts w:ascii="Times New Roman" w:hAnsi="Times New Roman" w:eastAsia="仿宋_GB2312" w:cs="Times New Roman"/>
          <w:sz w:val="32"/>
          <w:szCs w:val="32"/>
        </w:rPr>
        <w:t>）中规定，毒死蜱在</w:t>
      </w:r>
      <w:r>
        <w:rPr>
          <w:rFonts w:hint="eastAsia" w:ascii="Times New Roman" w:hAnsi="Times New Roman" w:eastAsia="仿宋_GB2312" w:cs="Times New Roman"/>
          <w:sz w:val="32"/>
          <w:szCs w:val="32"/>
          <w:lang w:eastAsia="zh-CN"/>
        </w:rPr>
        <w:t>尖椒</w:t>
      </w:r>
      <w:r>
        <w:rPr>
          <w:rFonts w:ascii="Times New Roman" w:hAnsi="Times New Roman" w:eastAsia="仿宋_GB2312" w:cs="Times New Roman"/>
          <w:sz w:val="32"/>
          <w:szCs w:val="32"/>
        </w:rPr>
        <w:t>中的最大残留限量为0.0</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mg/kg。</w:t>
      </w:r>
      <w:r>
        <w:rPr>
          <w:rFonts w:hint="eastAsia" w:ascii="Times New Roman" w:hAnsi="Times New Roman" w:eastAsia="仿宋_GB2312" w:cs="Times New Roman"/>
          <w:color w:val="000000"/>
          <w:kern w:val="2"/>
          <w:sz w:val="32"/>
          <w:szCs w:val="32"/>
          <w:lang w:val="en-US" w:eastAsia="zh-CN" w:bidi="ar-SA"/>
        </w:rPr>
        <w:t>尖椒中毒死蜱超标的原因，可能是为快速控制病情加大用药量或未遵守采摘间隔期规定，致使上市销售时产品中</w:t>
      </w:r>
      <w:del w:id="10" w:author="办公室初核:办公室初核" w:date="2024-05-20T16:34:00Z">
        <w:r>
          <w:rPr>
            <w:rFonts w:hint="eastAsia" w:ascii="Times New Roman" w:hAnsi="Times New Roman" w:eastAsia="仿宋_GB2312" w:cs="Times New Roman"/>
            <w:color w:val="000000"/>
            <w:kern w:val="2"/>
            <w:sz w:val="32"/>
            <w:szCs w:val="32"/>
            <w:lang w:val="en-US" w:eastAsia="zh-CN" w:bidi="ar-SA"/>
          </w:rPr>
          <w:delText>的</w:delText>
        </w:r>
      </w:del>
      <w:r>
        <w:rPr>
          <w:rFonts w:hint="eastAsia" w:ascii="Times New Roman" w:hAnsi="Times New Roman" w:eastAsia="仿宋_GB2312" w:cs="Times New Roman"/>
          <w:color w:val="000000"/>
          <w:kern w:val="2"/>
          <w:sz w:val="32"/>
          <w:szCs w:val="32"/>
          <w:lang w:val="en-US" w:eastAsia="zh-CN" w:bidi="ar-SA"/>
        </w:rPr>
        <w:t>药物残留量未降解至标准限量以下。</w:t>
      </w:r>
    </w:p>
    <w:p>
      <w:pPr>
        <w:spacing w:beforeLines="0" w:afterLines="0" w:line="560" w:lineRule="exact"/>
        <w:ind w:firstLine="627" w:firstLineChars="196"/>
        <w:rPr>
          <w:rFonts w:hint="eastAsia" w:ascii="Times New Roman" w:hAnsi="Times New Roman" w:eastAsia="黑体" w:cs="Times New Roman"/>
          <w:bCs/>
          <w:color w:val="000000"/>
          <w:sz w:val="32"/>
          <w:szCs w:val="32"/>
          <w:lang w:eastAsia="zh-CN"/>
        </w:rPr>
        <w:pPrChange w:id="11" w:author="办公室初核:办公室初核" w:date="2024-05-20T16:33:00Z">
          <w:pPr>
            <w:spacing w:line="594" w:lineRule="exact"/>
            <w:ind w:firstLine="627" w:firstLineChars="196"/>
          </w:pPr>
        </w:pPrChange>
      </w:pPr>
      <w:r>
        <w:rPr>
          <w:rFonts w:hint="eastAsia" w:ascii="Times New Roman" w:hAnsi="Times New Roman" w:eastAsia="黑体" w:cs="Times New Roman"/>
          <w:bCs/>
          <w:color w:val="000000"/>
          <w:sz w:val="32"/>
          <w:szCs w:val="32"/>
          <w:lang w:eastAsia="zh-CN"/>
        </w:rPr>
        <w:t>四、噻虫胺</w:t>
      </w:r>
    </w:p>
    <w:p>
      <w:pPr>
        <w:numPr>
          <w:ilvl w:val="0"/>
          <w:numId w:val="0"/>
        </w:numPr>
        <w:spacing w:beforeLines="0" w:afterLines="0" w:line="560" w:lineRule="exact"/>
        <w:ind w:firstLine="640"/>
        <w:rPr>
          <w:rFonts w:hint="eastAsia" w:ascii="Times New Roman" w:hAnsi="Times New Roman" w:eastAsia="仿宋_GB2312" w:cs="Times New Roman"/>
          <w:color w:val="000000"/>
          <w:sz w:val="32"/>
          <w:szCs w:val="32"/>
          <w:lang w:val="en-US" w:eastAsia="zh-CN"/>
        </w:rPr>
        <w:pPrChange w:id="12" w:author="办公室初核:办公室初核" w:date="2024-05-20T16:33:00Z">
          <w:pPr>
            <w:numPr>
              <w:ilvl w:val="0"/>
              <w:numId w:val="0"/>
            </w:numPr>
            <w:spacing w:line="594" w:lineRule="exact"/>
            <w:ind w:firstLine="640"/>
          </w:pPr>
        </w:pPrChange>
      </w:pPr>
      <w:r>
        <w:rPr>
          <w:rFonts w:hint="eastAsia" w:ascii="Times New Roman" w:hAnsi="Times New Roman" w:eastAsia="仿宋_GB2312" w:cs="Times New Roman"/>
          <w:color w:val="000000"/>
          <w:sz w:val="32"/>
          <w:szCs w:val="32"/>
          <w:lang w:val="en-US" w:eastAsia="zh-CN"/>
        </w:rPr>
        <w:t>噻虫胺是烟碱类杀虫剂。具有触杀、胃毒作用，具有根内吸活性和层间传导性。土壤处理、叶面喷施和种子处理，防治水稻、玉米、油菜、果树和蔬菜、柑橘的刺吸式和咀嚼式害虫。</w:t>
      </w:r>
      <w:r>
        <w:rPr>
          <w:rFonts w:hint="eastAsia" w:ascii="Times New Roman" w:hAnsi="Times New Roman" w:eastAsia="仿宋_GB2312" w:cs="Times New Roman"/>
          <w:color w:val="000000"/>
          <w:sz w:val="32"/>
          <w:szCs w:val="32"/>
        </w:rPr>
        <w:t>《食品安全国家标准 食品中农药最大残留限量》（GB 2763—20</w:t>
      </w:r>
      <w:r>
        <w:rPr>
          <w:rFonts w:hint="eastAsia" w:ascii="Times New Roman" w:hAnsi="Times New Roman" w:eastAsia="仿宋_GB2312" w:cs="Times New Roman"/>
          <w:color w:val="000000"/>
          <w:sz w:val="32"/>
          <w:szCs w:val="32"/>
          <w:lang w:val="en-US" w:eastAsia="zh-CN"/>
        </w:rPr>
        <w:t>21</w:t>
      </w:r>
      <w:r>
        <w:rPr>
          <w:rFonts w:hint="eastAsia" w:ascii="Times New Roman" w:hAnsi="Times New Roman" w:eastAsia="仿宋_GB2312" w:cs="Times New Roman"/>
          <w:color w:val="000000"/>
          <w:sz w:val="32"/>
          <w:szCs w:val="32"/>
        </w:rPr>
        <w:t>）中规定，吡虫啉在</w:t>
      </w:r>
      <w:r>
        <w:rPr>
          <w:rFonts w:hint="eastAsia" w:ascii="Times New Roman" w:hAnsi="Times New Roman" w:eastAsia="仿宋_GB2312" w:cs="Times New Roman"/>
          <w:color w:val="000000"/>
          <w:sz w:val="32"/>
          <w:szCs w:val="32"/>
          <w:lang w:eastAsia="zh-CN"/>
        </w:rPr>
        <w:t>香蕉</w:t>
      </w:r>
      <w:r>
        <w:rPr>
          <w:rFonts w:hint="eastAsia" w:ascii="Times New Roman" w:hAnsi="Times New Roman" w:eastAsia="仿宋_GB2312" w:cs="Times New Roman"/>
          <w:color w:val="000000"/>
          <w:sz w:val="32"/>
          <w:szCs w:val="32"/>
        </w:rPr>
        <w:t>中的最大残留限量值为0.</w:t>
      </w:r>
      <w:r>
        <w:rPr>
          <w:rFonts w:hint="eastAsia" w:ascii="Times New Roman" w:hAnsi="Times New Roman" w:eastAsia="仿宋_GB2312" w:cs="Times New Roman"/>
          <w:color w:val="000000"/>
          <w:sz w:val="32"/>
          <w:szCs w:val="32"/>
          <w:lang w:val="en-US" w:eastAsia="zh-CN"/>
        </w:rPr>
        <w:t>02</w:t>
      </w:r>
      <w:r>
        <w:rPr>
          <w:rFonts w:hint="eastAsia" w:ascii="Times New Roman" w:hAnsi="Times New Roman" w:eastAsia="仿宋_GB2312" w:cs="Times New Roman"/>
          <w:color w:val="000000"/>
          <w:sz w:val="32"/>
          <w:szCs w:val="32"/>
        </w:rPr>
        <w:t>mg/kg。</w:t>
      </w:r>
      <w:r>
        <w:rPr>
          <w:rFonts w:hint="eastAsia" w:ascii="Times New Roman" w:hAnsi="Times New Roman" w:eastAsia="仿宋_GB2312" w:cs="Times New Roman"/>
          <w:color w:val="000000"/>
          <w:sz w:val="32"/>
          <w:szCs w:val="32"/>
          <w:lang w:val="en-US" w:eastAsia="zh-CN"/>
        </w:rPr>
        <w:t>长期食用噻虫胺超标的食品，对人体健康有一定影响。</w:t>
      </w:r>
    </w:p>
    <w:p>
      <w:pPr>
        <w:numPr>
          <w:ilvl w:val="0"/>
          <w:numId w:val="1"/>
        </w:numPr>
        <w:spacing w:beforeLines="0" w:afterLines="0" w:line="560" w:lineRule="exact"/>
        <w:ind w:firstLine="640" w:firstLineChars="200"/>
        <w:rPr>
          <w:rFonts w:hint="eastAsia" w:ascii="黑体" w:hAnsi="黑体" w:eastAsia="黑体" w:cs="黑体"/>
          <w:color w:val="000000"/>
          <w:kern w:val="0"/>
          <w:sz w:val="32"/>
          <w:szCs w:val="32"/>
          <w:lang w:eastAsia="zh-CN"/>
          <w:rPrChange w:id="14" w:author="办公室初核:办公室初核" w:date="2024-05-20T16:35:00Z">
            <w:rPr>
              <w:rFonts w:hint="eastAsia" w:ascii="方正黑体_GBK" w:hAnsi="方正黑体_GBK" w:eastAsia="方正黑体_GBK" w:cs="方正黑体_GBK"/>
              <w:color w:val="000000"/>
              <w:kern w:val="0"/>
              <w:sz w:val="32"/>
              <w:szCs w:val="32"/>
              <w:lang w:eastAsia="zh-CN"/>
            </w:rPr>
          </w:rPrChange>
        </w:rPr>
        <w:pPrChange w:id="13" w:author="办公室初核:办公室初核" w:date="2024-05-20T16:33:00Z">
          <w:pPr>
            <w:numPr>
              <w:ilvl w:val="0"/>
              <w:numId w:val="1"/>
            </w:numPr>
            <w:spacing w:line="594" w:lineRule="exact"/>
            <w:ind w:firstLine="640" w:firstLineChars="200"/>
          </w:pPr>
        </w:pPrChange>
      </w:pPr>
      <w:r>
        <w:rPr>
          <w:rFonts w:hint="eastAsia" w:ascii="黑体" w:hAnsi="黑体" w:eastAsia="黑体" w:cs="黑体"/>
          <w:color w:val="000000"/>
          <w:kern w:val="0"/>
          <w:sz w:val="32"/>
          <w:szCs w:val="32"/>
          <w:lang w:eastAsia="zh-CN"/>
          <w:rPrChange w:id="15" w:author="办公室初核:办公室初核" w:date="2024-05-20T16:35:00Z">
            <w:rPr>
              <w:rFonts w:hint="eastAsia" w:ascii="方正黑体_GBK" w:hAnsi="方正黑体_GBK" w:eastAsia="方正黑体_GBK" w:cs="方正黑体_GBK"/>
              <w:color w:val="000000"/>
              <w:kern w:val="0"/>
              <w:sz w:val="32"/>
              <w:szCs w:val="32"/>
              <w:lang w:eastAsia="zh-CN"/>
            </w:rPr>
          </w:rPrChange>
        </w:rPr>
        <w:t>噻虫嗪</w:t>
      </w:r>
    </w:p>
    <w:p>
      <w:pPr>
        <w:numPr>
          <w:ilvl w:val="0"/>
          <w:numId w:val="0"/>
        </w:numPr>
        <w:spacing w:beforeLines="0" w:afterLines="0" w:line="560" w:lineRule="exact"/>
        <w:ind w:firstLine="640" w:firstLineChars="200"/>
        <w:rPr>
          <w:rFonts w:hint="default" w:ascii="CESI仿宋-GB2312" w:hAnsi="CESI仿宋-GB2312" w:eastAsia="CESI仿宋-GB2312" w:cs="CESI仿宋-GB2312"/>
          <w:sz w:val="32"/>
          <w:szCs w:val="32"/>
          <w:lang w:val="en"/>
        </w:rPr>
        <w:pPrChange w:id="16" w:author="办公室初核:办公室初核" w:date="2024-05-20T16:33:00Z">
          <w:pPr>
            <w:numPr>
              <w:ilvl w:val="0"/>
              <w:numId w:val="0"/>
            </w:numPr>
            <w:spacing w:line="594" w:lineRule="exact"/>
            <w:ind w:firstLine="640" w:firstLineChars="200"/>
          </w:pPr>
        </w:pPrChange>
      </w:pPr>
      <w:r>
        <w:rPr>
          <w:rFonts w:hint="eastAsia" w:ascii="Times New Roman" w:hAnsi="Times New Roman" w:eastAsia="仿宋_GB2312" w:cs="Times New Roman"/>
          <w:color w:val="000000"/>
          <w:kern w:val="2"/>
          <w:sz w:val="32"/>
          <w:szCs w:val="32"/>
          <w:lang w:eastAsia="zh-CN"/>
          <w:rPrChange w:id="17" w:author="王德清:处室审核" w:date="2024-05-15T10:23:00Z">
            <w:rPr>
              <w:rFonts w:hint="eastAsia" w:ascii="CESI仿宋-GB2312" w:hAnsi="CESI仿宋-GB2312" w:eastAsia="CESI仿宋-GB2312" w:cs="CESI仿宋-GB2312"/>
              <w:color w:val="000000"/>
              <w:kern w:val="0"/>
              <w:sz w:val="32"/>
              <w:szCs w:val="32"/>
              <w:lang w:eastAsia="zh-CN"/>
            </w:rPr>
          </w:rPrChange>
        </w:rPr>
        <w:t>噻虫嗪(thiamethoxam)，具有触杀、胃毒和内吸作用的杀虫剂。也可用于动物和公共卫生，防治蝇类(如家蝇、厕蝇和果蝇)。我国《食品安全国家标准食品中农药最大残留限量》(GB</w:t>
      </w:r>
      <w:ins w:id="18" w:author="办公室初核:办公室初核" w:date="2024-05-20T16:35:00Z">
        <w:r>
          <w:rPr>
            <w:rFonts w:hint="eastAsia" w:ascii="Times New Roman" w:hAnsi="Times New Roman" w:eastAsia="仿宋_GB2312" w:cs="Times New Roman"/>
            <w:color w:val="000000"/>
            <w:kern w:val="2"/>
            <w:sz w:val="32"/>
            <w:szCs w:val="32"/>
            <w:lang w:val="en-US" w:eastAsia="zh-CN"/>
          </w:rPr>
          <w:t xml:space="preserve"> </w:t>
        </w:r>
      </w:ins>
      <w:r>
        <w:rPr>
          <w:rFonts w:hint="eastAsia" w:ascii="Times New Roman" w:hAnsi="Times New Roman" w:eastAsia="仿宋_GB2312" w:cs="Times New Roman"/>
          <w:color w:val="000000"/>
          <w:kern w:val="2"/>
          <w:sz w:val="32"/>
          <w:szCs w:val="32"/>
          <w:lang w:eastAsia="zh-CN"/>
          <w:rPrChange w:id="19" w:author="王德清:处室审核" w:date="2024-05-15T10:23:00Z">
            <w:rPr>
              <w:rFonts w:hint="eastAsia" w:ascii="CESI仿宋-GB2312" w:hAnsi="CESI仿宋-GB2312" w:eastAsia="CESI仿宋-GB2312" w:cs="CESI仿宋-GB2312"/>
              <w:color w:val="000000"/>
              <w:kern w:val="0"/>
              <w:sz w:val="32"/>
              <w:szCs w:val="32"/>
              <w:lang w:eastAsia="zh-CN"/>
            </w:rPr>
          </w:rPrChange>
        </w:rPr>
        <w:t>2763</w:t>
      </w:r>
      <w:ins w:id="20" w:author="办公室初核:办公室初核" w:date="2024-05-20T16:35:00Z">
        <w:r>
          <w:rPr>
            <w:rFonts w:hint="eastAsia" w:ascii="仿宋_GB2312" w:hAnsi="仿宋_GB2312" w:eastAsia="仿宋_GB2312" w:cs="仿宋_GB2312"/>
            <w:color w:val="000000"/>
            <w:kern w:val="2"/>
            <w:sz w:val="32"/>
            <w:szCs w:val="32"/>
            <w:lang w:eastAsia="zh-CN"/>
          </w:rPr>
          <w:t>—</w:t>
        </w:r>
      </w:ins>
      <w:del w:id="21" w:author="办公室初核:办公室初核" w:date="2024-05-20T16:35:00Z">
        <w:r>
          <w:rPr>
            <w:rFonts w:hint="eastAsia" w:ascii="Times New Roman" w:hAnsi="Times New Roman" w:eastAsia="仿宋_GB2312" w:cs="Times New Roman"/>
            <w:color w:val="000000"/>
            <w:kern w:val="2"/>
            <w:sz w:val="32"/>
            <w:szCs w:val="32"/>
            <w:lang w:eastAsia="zh-CN"/>
            <w:rPrChange w:id="22" w:author="王德清:处室审核" w:date="2024-05-15T10:23:00Z">
              <w:rPr>
                <w:rFonts w:hint="eastAsia" w:ascii="CESI仿宋-GB2312" w:hAnsi="CESI仿宋-GB2312" w:eastAsia="CESI仿宋-GB2312" w:cs="CESI仿宋-GB2312"/>
                <w:color w:val="000000"/>
                <w:kern w:val="0"/>
                <w:sz w:val="32"/>
                <w:szCs w:val="32"/>
                <w:lang w:eastAsia="zh-CN"/>
              </w:rPr>
            </w:rPrChange>
          </w:rPr>
          <w:delText>-</w:delText>
        </w:r>
      </w:del>
      <w:r>
        <w:rPr>
          <w:rFonts w:hint="eastAsia" w:ascii="Times New Roman" w:hAnsi="Times New Roman" w:eastAsia="仿宋_GB2312" w:cs="Times New Roman"/>
          <w:color w:val="000000"/>
          <w:kern w:val="2"/>
          <w:sz w:val="32"/>
          <w:szCs w:val="32"/>
          <w:lang w:eastAsia="zh-CN"/>
          <w:rPrChange w:id="24" w:author="王德清:处室审核" w:date="2024-05-15T10:23:00Z">
            <w:rPr>
              <w:rFonts w:hint="eastAsia" w:ascii="CESI仿宋-GB2312" w:hAnsi="CESI仿宋-GB2312" w:eastAsia="CESI仿宋-GB2312" w:cs="CESI仿宋-GB2312"/>
              <w:color w:val="000000"/>
              <w:kern w:val="0"/>
              <w:sz w:val="32"/>
              <w:szCs w:val="32"/>
              <w:lang w:eastAsia="zh-CN"/>
            </w:rPr>
          </w:rPrChange>
        </w:rPr>
        <w:t>2021)中ADI值亦为0.08mg/kg bw。食用食品一般不会导致噻虫嗪的急性中毒，但长期食用噻虫嗪超标的食品，对人体健康也有一定影响。</w:t>
      </w:r>
    </w:p>
    <w:p>
      <w:pPr>
        <w:spacing w:beforeLines="0" w:afterLines="0" w:line="560" w:lineRule="exact"/>
        <w:ind w:firstLine="592" w:firstLineChars="200"/>
        <w:rPr>
          <w:rFonts w:ascii="Times New Roman" w:hAnsi="Times New Roman" w:eastAsia="仿宋_GB2312" w:cs="Times New Roman"/>
          <w:sz w:val="32"/>
          <w:szCs w:val="32"/>
        </w:rPr>
        <w:pPrChange w:id="25" w:author="办公室初核:办公室初核" w:date="2024-05-20T16:33:00Z">
          <w:pPr>
            <w:spacing w:line="594" w:lineRule="exact"/>
            <w:ind w:firstLine="592" w:firstLineChars="200"/>
          </w:pPr>
        </w:pPrChange>
      </w:pPr>
      <w:r>
        <w:rPr>
          <w:rFonts w:hint="eastAsia" w:ascii="Times New Roman" w:hAnsi="Times New Roman" w:eastAsia="黑体" w:cs="Times New Roman"/>
          <w:spacing w:val="-12"/>
          <w:sz w:val="32"/>
          <w:szCs w:val="32"/>
          <w:lang w:eastAsia="zh-CN"/>
        </w:rPr>
        <w:t>六、</w:t>
      </w:r>
      <w:r>
        <w:rPr>
          <w:rFonts w:hint="eastAsia" w:ascii="Times New Roman" w:hAnsi="Times New Roman" w:eastAsia="黑体" w:cs="Times New Roman"/>
          <w:spacing w:val="-12"/>
          <w:sz w:val="32"/>
          <w:szCs w:val="32"/>
        </w:rPr>
        <w:t>菌落总数</w:t>
      </w:r>
    </w:p>
    <w:p>
      <w:pPr>
        <w:spacing w:beforeLines="0" w:afterLines="0" w:line="560" w:lineRule="exact"/>
        <w:ind w:firstLine="640" w:firstLineChars="200"/>
        <w:rPr>
          <w:rFonts w:hint="eastAsia" w:ascii="方正黑体_GBK" w:hAnsi="方正黑体_GBK" w:eastAsia="方正黑体_GBK" w:cs="方正黑体_GBK"/>
          <w:color w:val="000000"/>
          <w:kern w:val="0"/>
          <w:sz w:val="32"/>
          <w:szCs w:val="32"/>
          <w:lang w:val="en-US" w:eastAsia="zh-CN"/>
        </w:rPr>
        <w:pPrChange w:id="26" w:author="办公室初核:办公室初核" w:date="2024-05-20T16:33:00Z">
          <w:pPr>
            <w:spacing w:line="594" w:lineRule="exact"/>
            <w:ind w:firstLine="640" w:firstLineChars="200"/>
          </w:pPr>
        </w:pPrChange>
      </w:pPr>
      <w:r>
        <w:rPr>
          <w:rFonts w:hint="eastAsia" w:ascii="Times New Roman" w:hAnsi="Times New Roman" w:eastAsia="仿宋_GB2312" w:cs="Times New Roman"/>
          <w:sz w:val="32"/>
          <w:szCs w:val="32"/>
        </w:rPr>
        <w:t>菌落总数是指示性微生物指标，用以反映食品的卫生状况。《食品安全国家标准</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熟肉制品》（</w:t>
      </w:r>
      <w:r>
        <w:rPr>
          <w:rFonts w:ascii="Times New Roman" w:hAnsi="Times New Roman" w:eastAsia="仿宋_GB2312" w:cs="Times New Roman"/>
          <w:sz w:val="32"/>
          <w:szCs w:val="32"/>
        </w:rPr>
        <w:t>GB 2726</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2016</w:t>
      </w:r>
      <w:r>
        <w:rPr>
          <w:rFonts w:hint="eastAsia" w:ascii="Times New Roman" w:hAnsi="Times New Roman" w:eastAsia="仿宋_GB2312" w:cs="Times New Roman"/>
          <w:sz w:val="32"/>
          <w:szCs w:val="32"/>
        </w:rPr>
        <w:t>）中规定，熟肉制品（除发酵肉制品外）一个样品中菌落总数的</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次检测结果均不得超过</w:t>
      </w:r>
      <w:r>
        <w:rPr>
          <w:rFonts w:ascii="Times New Roman" w:hAnsi="Times New Roman" w:eastAsia="仿宋_GB2312" w:cs="Times New Roman"/>
          <w:sz w:val="32"/>
          <w:szCs w:val="32"/>
        </w:rPr>
        <w:t>10</w:t>
      </w:r>
      <w:r>
        <w:rPr>
          <w:rFonts w:ascii="Times New Roman" w:hAnsi="Times New Roman" w:eastAsia="仿宋_GB2312" w:cs="Times New Roman"/>
          <w:sz w:val="32"/>
          <w:szCs w:val="32"/>
          <w:vertAlign w:val="superscript"/>
        </w:rPr>
        <w:t>5</w:t>
      </w:r>
      <w:r>
        <w:rPr>
          <w:rFonts w:ascii="Times New Roman" w:hAnsi="Times New Roman" w:eastAsia="仿宋_GB2312" w:cs="Times New Roman"/>
          <w:sz w:val="32"/>
          <w:szCs w:val="32"/>
        </w:rPr>
        <w:t>CFU/g</w:t>
      </w:r>
      <w:r>
        <w:rPr>
          <w:rFonts w:hint="eastAsia" w:ascii="Times New Roman" w:hAnsi="Times New Roman" w:eastAsia="仿宋_GB2312" w:cs="Times New Roman"/>
          <w:sz w:val="32"/>
          <w:szCs w:val="32"/>
        </w:rPr>
        <w:t>，且至少</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次检测结果不超过</w:t>
      </w:r>
      <w:r>
        <w:rPr>
          <w:rFonts w:ascii="Times New Roman" w:hAnsi="Times New Roman" w:eastAsia="仿宋_GB2312" w:cs="Times New Roman"/>
          <w:sz w:val="32"/>
          <w:szCs w:val="32"/>
        </w:rPr>
        <w:t>10</w:t>
      </w:r>
      <w:r>
        <w:rPr>
          <w:rFonts w:ascii="Times New Roman" w:hAnsi="Times New Roman" w:eastAsia="仿宋_GB2312" w:cs="Times New Roman"/>
          <w:sz w:val="32"/>
          <w:szCs w:val="32"/>
          <w:vertAlign w:val="superscript"/>
        </w:rPr>
        <w:t>4</w:t>
      </w:r>
      <w:r>
        <w:rPr>
          <w:rFonts w:ascii="Times New Roman" w:hAnsi="Times New Roman" w:eastAsia="仿宋_GB2312" w:cs="Times New Roman"/>
          <w:sz w:val="32"/>
          <w:szCs w:val="32"/>
        </w:rPr>
        <w:t>CFU/g</w:t>
      </w:r>
      <w:r>
        <w:rPr>
          <w:rFonts w:hint="eastAsia" w:ascii="Times New Roman" w:hAnsi="Times New Roman" w:eastAsia="仿宋_GB2312" w:cs="Times New Roman"/>
          <w:sz w:val="32"/>
          <w:szCs w:val="32"/>
        </w:rPr>
        <w:t>。熟肉制品中菌落总数超标的原因，可能是生产企业所使用的原辅料初始菌落数较高；也可能是生产加工过程中卫生条件控制不严格；还可能与产品包装密封不严、储运条件控制不当等有关。</w:t>
      </w:r>
    </w:p>
    <w:p>
      <w:pPr>
        <w:spacing w:beforeLines="0" w:afterLines="0" w:line="560" w:lineRule="exact"/>
        <w:ind w:firstLine="640" w:firstLineChars="200"/>
        <w:rPr>
          <w:rFonts w:hint="eastAsia" w:ascii="黑体" w:hAnsi="黑体" w:eastAsia="黑体"/>
          <w:bCs/>
          <w:color w:val="000000"/>
          <w:sz w:val="32"/>
          <w:szCs w:val="32"/>
        </w:rPr>
        <w:pPrChange w:id="27" w:author="办公室初核:办公室初核" w:date="2024-05-20T16:33:00Z">
          <w:pPr>
            <w:spacing w:line="594" w:lineRule="exact"/>
            <w:ind w:firstLine="640" w:firstLineChars="200"/>
          </w:pPr>
        </w:pPrChange>
      </w:pPr>
      <w:r>
        <w:rPr>
          <w:rFonts w:hint="eastAsia" w:ascii="黑体" w:hAnsi="黑体" w:eastAsia="黑体"/>
          <w:bCs/>
          <w:color w:val="000000"/>
          <w:sz w:val="32"/>
          <w:szCs w:val="32"/>
          <w:lang w:eastAsia="zh-CN"/>
        </w:rPr>
        <w:t>七、</w:t>
      </w:r>
      <w:r>
        <w:rPr>
          <w:rFonts w:hint="eastAsia" w:ascii="黑体" w:hAnsi="黑体" w:eastAsia="黑体"/>
          <w:bCs/>
          <w:color w:val="000000"/>
          <w:sz w:val="32"/>
          <w:szCs w:val="32"/>
        </w:rPr>
        <w:t>恩诺沙星</w:t>
      </w:r>
    </w:p>
    <w:p>
      <w:pPr>
        <w:numPr>
          <w:ilvl w:val="0"/>
          <w:numId w:val="0"/>
        </w:numPr>
        <w:spacing w:beforeLines="0" w:afterLines="0" w:line="560" w:lineRule="exact"/>
        <w:ind w:firstLine="640" w:firstLineChars="200"/>
        <w:rPr>
          <w:rFonts w:ascii="Times New Roman" w:hAnsi="Times New Roman" w:eastAsia="仿宋_GB2312" w:cs="Times New Roman"/>
          <w:color w:val="000000"/>
          <w:sz w:val="32"/>
          <w:szCs w:val="32"/>
        </w:rPr>
        <w:pPrChange w:id="28" w:author="办公室初核:办公室初核" w:date="2024-05-20T16:33:00Z">
          <w:pPr>
            <w:numPr>
              <w:ilvl w:val="0"/>
              <w:numId w:val="0"/>
            </w:numPr>
            <w:spacing w:line="594" w:lineRule="exact"/>
            <w:ind w:firstLine="640" w:firstLineChars="200"/>
          </w:pPr>
        </w:pPrChange>
      </w:pPr>
      <w:r>
        <w:rPr>
          <w:rFonts w:ascii="Times New Roman" w:hAnsi="Times New Roman" w:eastAsia="仿宋_GB2312" w:cs="Times New Roman"/>
          <w:color w:val="000000"/>
          <w:sz w:val="32"/>
          <w:szCs w:val="32"/>
        </w:rPr>
        <w:t>恩诺沙星属第三代喹诺酮类药物，是一类人工合成的广谱抗菌药，用于治疗动物的皮肤感染、呼吸道感染等，是动物专属用药。长期食用恩诺沙星超标的食品，可能导致在人体中蓄积，进而对人体产生危害，还可能使人体产生耐药性菌株。《食品安全国家标准 食品中兽药最大残留限量》（GB 31650—2019）中规定，恩诺沙星在家禽和其他动物肌肉中的最大残留限量值均为100μg/kg。动物性食品中恩诺沙星超标的原因，可能是在养殖过程中为快速控制疫病，养殖户违规加大用药量或不遵守休药期规定，致使产品上市销售时药物残留超标。</w:t>
      </w:r>
    </w:p>
    <w:p>
      <w:pPr>
        <w:spacing w:beforeLines="0" w:afterLines="0" w:line="560" w:lineRule="exact"/>
        <w:ind w:firstLine="627" w:firstLineChars="196"/>
        <w:rPr>
          <w:rFonts w:ascii="Times New Roman" w:hAnsi="Times New Roman" w:eastAsia="黑体" w:cs="Times New Roman"/>
          <w:bCs/>
          <w:color w:val="000000"/>
          <w:sz w:val="32"/>
          <w:szCs w:val="32"/>
        </w:rPr>
        <w:pPrChange w:id="29" w:author="办公室初核:办公室初核" w:date="2024-05-20T16:33:00Z">
          <w:pPr>
            <w:spacing w:line="594" w:lineRule="exact"/>
            <w:ind w:firstLine="627" w:firstLineChars="196"/>
          </w:pPr>
        </w:pPrChange>
      </w:pPr>
      <w:r>
        <w:rPr>
          <w:rFonts w:hint="eastAsia" w:ascii="Times New Roman" w:hAnsi="Times New Roman" w:eastAsia="黑体" w:cs="Times New Roman"/>
          <w:bCs/>
          <w:color w:val="000000"/>
          <w:sz w:val="32"/>
          <w:szCs w:val="32"/>
          <w:lang w:eastAsia="zh-CN"/>
        </w:rPr>
        <w:t>八、</w:t>
      </w:r>
      <w:r>
        <w:rPr>
          <w:rFonts w:ascii="Times New Roman" w:hAnsi="Times New Roman" w:eastAsia="黑体" w:cs="Times New Roman"/>
          <w:bCs/>
          <w:color w:val="000000"/>
          <w:sz w:val="32"/>
          <w:szCs w:val="32"/>
        </w:rPr>
        <w:t>镉（以Cd计）</w:t>
      </w:r>
    </w:p>
    <w:p>
      <w:pPr>
        <w:spacing w:beforeLines="0" w:afterLines="0" w:line="560" w:lineRule="exact"/>
        <w:ind w:firstLine="640" w:firstLineChars="200"/>
        <w:rPr>
          <w:rFonts w:ascii="Times New Roman" w:hAnsi="Times New Roman" w:eastAsia="仿宋_GB2312" w:cs="Times New Roman"/>
          <w:color w:val="000000"/>
          <w:sz w:val="32"/>
          <w:szCs w:val="32"/>
        </w:rPr>
        <w:pPrChange w:id="30" w:author="办公室初核:办公室初核" w:date="2024-05-20T16:33:00Z">
          <w:pPr>
            <w:spacing w:line="594" w:lineRule="exact"/>
            <w:ind w:firstLine="640" w:firstLineChars="200"/>
          </w:pPr>
        </w:pPrChange>
      </w:pPr>
      <w:r>
        <w:rPr>
          <w:rFonts w:ascii="Times New Roman" w:hAnsi="Times New Roman" w:eastAsia="仿宋_GB2312" w:cs="Times New Roman"/>
          <w:color w:val="000000"/>
          <w:sz w:val="32"/>
          <w:szCs w:val="32"/>
        </w:rPr>
        <w:t>镉是最常见的重金属元素污染物之一。《食品安全国家标准 食品中污染物限量》（GB 2762</w:t>
      </w:r>
      <w:r>
        <w:rPr>
          <w:rFonts w:hint="eastAsia" w:ascii="仿宋_GB2312" w:hAnsi="Times New Roman" w:eastAsia="仿宋_GB2312" w:cs="Times New Roman"/>
          <w:color w:val="000000"/>
          <w:sz w:val="32"/>
          <w:szCs w:val="32"/>
        </w:rPr>
        <w:t>—</w:t>
      </w:r>
      <w:r>
        <w:rPr>
          <w:rFonts w:ascii="Times New Roman" w:hAnsi="Times New Roman" w:eastAsia="仿宋_GB2312" w:cs="Times New Roman"/>
          <w:color w:val="000000"/>
          <w:sz w:val="32"/>
          <w:szCs w:val="32"/>
        </w:rPr>
        <w:t>2017）中规定，镉在鲜、冻水产</w:t>
      </w:r>
      <w:r>
        <w:rPr>
          <w:rFonts w:hint="eastAsia" w:ascii="Times New Roman" w:hAnsi="Times New Roman" w:eastAsia="仿宋_GB2312" w:cs="Times New Roman"/>
          <w:color w:val="000000"/>
          <w:sz w:val="32"/>
          <w:szCs w:val="32"/>
        </w:rPr>
        <w:t>甲壳类</w:t>
      </w:r>
      <w:r>
        <w:rPr>
          <w:rFonts w:ascii="Times New Roman" w:hAnsi="Times New Roman" w:eastAsia="仿宋_GB2312" w:cs="Times New Roman"/>
          <w:color w:val="000000"/>
          <w:sz w:val="32"/>
          <w:szCs w:val="32"/>
        </w:rPr>
        <w:t>动物</w:t>
      </w:r>
      <w:r>
        <w:rPr>
          <w:rFonts w:hint="eastAsia" w:ascii="Times New Roman" w:hAnsi="Times New Roman" w:eastAsia="仿宋_GB2312" w:cs="Times New Roman"/>
          <w:color w:val="000000"/>
          <w:sz w:val="32"/>
          <w:szCs w:val="32"/>
        </w:rPr>
        <w:t>中</w:t>
      </w:r>
      <w:r>
        <w:rPr>
          <w:rFonts w:ascii="Times New Roman" w:hAnsi="Times New Roman" w:eastAsia="仿宋_GB2312" w:cs="Times New Roman"/>
          <w:color w:val="000000"/>
          <w:sz w:val="32"/>
          <w:szCs w:val="32"/>
        </w:rPr>
        <w:t>的限量</w:t>
      </w:r>
      <w:r>
        <w:rPr>
          <w:rFonts w:hint="eastAsia" w:ascii="Times New Roman" w:hAnsi="Times New Roman" w:eastAsia="仿宋_GB2312" w:cs="Times New Roman"/>
          <w:color w:val="000000"/>
          <w:sz w:val="32"/>
          <w:szCs w:val="32"/>
        </w:rPr>
        <w:t>值</w:t>
      </w:r>
      <w:r>
        <w:rPr>
          <w:rFonts w:ascii="Times New Roman" w:hAnsi="Times New Roman" w:eastAsia="仿宋_GB2312" w:cs="Times New Roman"/>
          <w:color w:val="000000"/>
          <w:sz w:val="32"/>
          <w:szCs w:val="32"/>
        </w:rPr>
        <w:t>为0.5mg/kg。</w:t>
      </w:r>
      <w:r>
        <w:rPr>
          <w:rFonts w:hint="eastAsia" w:ascii="Times New Roman" w:hAnsi="Times New Roman" w:eastAsia="仿宋_GB2312" w:cs="Times New Roman"/>
          <w:color w:val="000000"/>
          <w:sz w:val="32"/>
          <w:szCs w:val="32"/>
        </w:rPr>
        <w:t>梭子蟹</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皮皮虾</w:t>
      </w:r>
      <w:r>
        <w:rPr>
          <w:rFonts w:ascii="Times New Roman" w:hAnsi="Times New Roman" w:eastAsia="仿宋_GB2312" w:cs="Times New Roman"/>
          <w:color w:val="000000"/>
          <w:sz w:val="32"/>
          <w:szCs w:val="32"/>
        </w:rPr>
        <w:t>中镉超标</w:t>
      </w:r>
      <w:r>
        <w:rPr>
          <w:rFonts w:hint="eastAsia" w:ascii="Times New Roman" w:hAnsi="Times New Roman" w:eastAsia="仿宋_GB2312" w:cs="Times New Roman"/>
          <w:color w:val="000000"/>
          <w:sz w:val="32"/>
          <w:szCs w:val="32"/>
        </w:rPr>
        <w:t>的原因，</w:t>
      </w:r>
      <w:r>
        <w:rPr>
          <w:rFonts w:ascii="Times New Roman" w:hAnsi="Times New Roman" w:eastAsia="仿宋_GB2312" w:cs="Times New Roman"/>
          <w:color w:val="000000"/>
          <w:sz w:val="32"/>
          <w:szCs w:val="32"/>
        </w:rPr>
        <w:t>可能是其养殖过程中富集环境中</w:t>
      </w:r>
      <w:r>
        <w:rPr>
          <w:rFonts w:hint="eastAsia" w:ascii="Times New Roman" w:hAnsi="Times New Roman" w:eastAsia="仿宋_GB2312" w:cs="Times New Roman"/>
          <w:color w:val="000000"/>
          <w:sz w:val="32"/>
          <w:szCs w:val="32"/>
        </w:rPr>
        <w:t>的</w:t>
      </w:r>
      <w:r>
        <w:rPr>
          <w:rFonts w:ascii="Times New Roman" w:hAnsi="Times New Roman" w:eastAsia="仿宋_GB2312" w:cs="Times New Roman"/>
          <w:color w:val="000000"/>
          <w:sz w:val="32"/>
          <w:szCs w:val="32"/>
        </w:rPr>
        <w:t>镉元素。镉对人体</w:t>
      </w:r>
      <w:r>
        <w:rPr>
          <w:rFonts w:hint="eastAsia" w:ascii="Times New Roman" w:hAnsi="Times New Roman" w:eastAsia="仿宋_GB2312" w:cs="Times New Roman"/>
          <w:color w:val="000000"/>
          <w:sz w:val="32"/>
          <w:szCs w:val="32"/>
        </w:rPr>
        <w:t>具有慢性蓄积性</w:t>
      </w:r>
      <w:r>
        <w:rPr>
          <w:rFonts w:ascii="Times New Roman" w:hAnsi="Times New Roman" w:eastAsia="仿宋_GB2312" w:cs="Times New Roman"/>
          <w:color w:val="000000"/>
          <w:sz w:val="32"/>
          <w:szCs w:val="32"/>
        </w:rPr>
        <w:t>的危害，长期摄入镉含量超标的食品</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可能导致肾</w:t>
      </w:r>
      <w:r>
        <w:rPr>
          <w:rFonts w:hint="eastAsia" w:ascii="Times New Roman" w:hAnsi="Times New Roman" w:eastAsia="仿宋_GB2312" w:cs="Times New Roman"/>
          <w:color w:val="000000"/>
          <w:sz w:val="32"/>
          <w:szCs w:val="32"/>
        </w:rPr>
        <w:t>脏</w:t>
      </w:r>
      <w:r>
        <w:rPr>
          <w:rFonts w:ascii="Times New Roman" w:hAnsi="Times New Roman" w:eastAsia="仿宋_GB2312" w:cs="Times New Roman"/>
          <w:color w:val="000000"/>
          <w:sz w:val="32"/>
          <w:szCs w:val="32"/>
        </w:rPr>
        <w:t>和骨骼损伤等健康危害。</w:t>
      </w:r>
    </w:p>
    <w:p>
      <w:pPr>
        <w:numPr>
          <w:ilvl w:val="0"/>
          <w:numId w:val="0"/>
        </w:numPr>
        <w:spacing w:beforeLines="0" w:afterLines="0" w:line="560" w:lineRule="exact"/>
        <w:rPr>
          <w:rFonts w:hint="eastAsia" w:ascii="仿宋_GB2312" w:hAnsi="Times New Roman" w:eastAsia="仿宋_GB2312" w:cs="Times New Roman"/>
          <w:color w:val="000000"/>
          <w:kern w:val="0"/>
          <w:sz w:val="32"/>
          <w:szCs w:val="32"/>
          <w:lang w:val="en-US" w:eastAsia="zh-CN"/>
        </w:rPr>
        <w:pPrChange w:id="31" w:author="办公室初核:办公室初核" w:date="2024-05-20T16:33:00Z">
          <w:pPr>
            <w:numPr>
              <w:ilvl w:val="0"/>
              <w:numId w:val="0"/>
            </w:numPr>
            <w:spacing w:line="594" w:lineRule="exact"/>
          </w:pPr>
        </w:pPrChange>
      </w:pPr>
    </w:p>
    <w:p>
      <w:pPr>
        <w:spacing w:beforeLines="0" w:afterLines="0" w:line="560" w:lineRule="exact"/>
        <w:ind w:firstLine="640" w:firstLineChars="200"/>
        <w:rPr>
          <w:rFonts w:hint="eastAsia" w:ascii="Times New Roman" w:hAnsi="Times New Roman" w:eastAsia="仿宋_GB2312" w:cs="Times New Roman"/>
          <w:color w:val="000000"/>
          <w:kern w:val="2"/>
          <w:sz w:val="32"/>
          <w:szCs w:val="32"/>
          <w:lang w:val="en-US" w:eastAsia="zh-CN" w:bidi="ar-SA"/>
        </w:rPr>
        <w:pPrChange w:id="32" w:author="办公室初核:办公室初核" w:date="2024-05-20T16:33:00Z">
          <w:pPr>
            <w:spacing w:line="594" w:lineRule="exact"/>
            <w:ind w:firstLine="640" w:firstLineChars="200"/>
          </w:pPr>
        </w:pPrChange>
      </w:pPr>
    </w:p>
    <w:p>
      <w:pPr>
        <w:spacing w:beforeLines="0" w:afterLines="0" w:line="560" w:lineRule="exact"/>
        <w:ind w:firstLine="640" w:firstLineChars="200"/>
        <w:rPr>
          <w:rFonts w:hint="eastAsia" w:ascii="Times New Roman" w:hAnsi="Times New Roman" w:eastAsia="仿宋_GB2312" w:cs="Times New Roman"/>
          <w:sz w:val="32"/>
          <w:szCs w:val="32"/>
          <w:shd w:val="clear" w:color="auto" w:fill="FFFFFF"/>
          <w:lang w:eastAsia="zh-CN"/>
        </w:rPr>
        <w:pPrChange w:id="33" w:author="办公室初核:办公室初核" w:date="2024-05-20T16:33:00Z">
          <w:pPr>
            <w:ind w:firstLine="640" w:firstLineChars="200"/>
          </w:pPr>
        </w:pPrChange>
      </w:pPr>
    </w:p>
    <w:p>
      <w:pPr>
        <w:spacing w:beforeLines="0" w:afterLines="0" w:line="560" w:lineRule="exact"/>
        <w:pPrChange w:id="34" w:author="办公室初核:办公室初核" w:date="2024-05-20T16:33:00Z">
          <w:pPr/>
        </w:pPrChange>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方正黑体_GBK">
    <w:altName w:val="微软雅黑"/>
    <w:panose1 w:val="02000000000000000000"/>
    <w:charset w:val="86"/>
    <w:family w:val="auto"/>
    <w:pitch w:val="default"/>
    <w:sig w:usb0="00000001" w:usb1="08000000" w:usb2="00000000" w:usb3="00000000" w:csb0="00040000" w:csb1="00000000"/>
  </w:font>
  <w:font w:name="CESI仿宋-GB2312">
    <w:altName w:val="仿宋"/>
    <w:panose1 w:val="02000500000000000000"/>
    <w:charset w:val="00"/>
    <w:family w:val="auto"/>
    <w:pitch w:val="default"/>
    <w:sig w:usb0="800002AF" w:usb1="084F6CF8" w:usb2="00000010"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266BFC"/>
    <w:multiLevelType w:val="singleLevel"/>
    <w:tmpl w:val="FE266BFC"/>
    <w:lvl w:ilvl="0" w:tentative="0">
      <w:start w:val="5"/>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办公室初核:办公室初核">
    <w15:presenceInfo w15:providerId="None" w15:userId="办公室初核:办公室初核"/>
  </w15:person>
  <w15:person w15:author="王德清:处室审核">
    <w15:presenceInfo w15:providerId="None" w15:userId="王德清:处室审核"/>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AD2EB8"/>
    <w:rsid w:val="07A9442A"/>
    <w:rsid w:val="4B9746EB"/>
    <w:rsid w:val="5FF60B11"/>
    <w:rsid w:val="657121CF"/>
    <w:rsid w:val="661B7F03"/>
    <w:rsid w:val="6A526A3C"/>
    <w:rsid w:val="73AD2EB8"/>
    <w:rsid w:val="BEDA9823"/>
    <w:rsid w:val="FEFF12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wdzx97.dot</Template>
  <Pages>4</Pages>
  <Words>1413</Words>
  <Characters>1550</Characters>
  <Lines>0</Lines>
  <Paragraphs>0</Paragraphs>
  <TotalTime>30.6666666666667</TotalTime>
  <ScaleCrop>false</ScaleCrop>
  <LinksUpToDate>false</LinksUpToDate>
  <CharactersWithSpaces>1566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2024-04-28T00:04:00Z</dcterms:created>
  <dc:creator>lenovo</dc:creator>
  <cp:lastModifiedBy>文雯</cp:lastModifiedBy>
  <dcterms:modified xsi:type="dcterms:W3CDTF">2024-05-23T01:22:51Z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C8175207F1D0497982AE1EA4DB4E1643_13</vt:lpwstr>
  </property>
</Properties>
</file>