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00" w:lineRule="atLeast"/>
        <w:jc w:val="both"/>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附件1</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atLeast"/>
        <w:jc w:val="both"/>
        <w:textAlignment w:val="auto"/>
        <w:rPr>
          <w:rFonts w:hint="eastAsia" w:ascii="宋体" w:hAnsi="宋体"/>
          <w:color w:val="000000" w:themeColor="text1"/>
          <w:sz w:val="32"/>
          <w:szCs w:val="32"/>
          <w:u w:val="none"/>
          <w14:textFill>
            <w14:solidFill>
              <w14:schemeClr w14:val="tx1"/>
            </w14:solidFill>
          </w14:textFill>
        </w:rPr>
      </w:pP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atLeast"/>
        <w:jc w:val="center"/>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r>
        <w:rPr>
          <w:rFonts w:hint="eastAsia" w:ascii="方正小标宋简体" w:eastAsia="方正小标宋简体"/>
          <w:color w:val="000000" w:themeColor="text1"/>
          <w:spacing w:val="-12"/>
          <w:sz w:val="44"/>
          <w:szCs w:val="44"/>
          <w:u w:val="none"/>
          <w14:textFill>
            <w14:solidFill>
              <w14:schemeClr w14:val="tx1"/>
            </w14:solidFill>
          </w14:textFill>
        </w:rPr>
        <w:t>部分不合格项目的小知识</w:t>
      </w:r>
    </w:p>
    <w:p>
      <w:pPr>
        <w:pStyle w:val="2"/>
        <w:keepNext w:val="0"/>
        <w:keepLines w:val="0"/>
        <w:pageBreakBefore w:val="0"/>
        <w:numPr>
          <w:ilvl w:val="0"/>
          <w:numId w:val="0"/>
        </w:numPr>
        <w:kinsoku/>
        <w:overflowPunct/>
        <w:topLinePunct w:val="0"/>
        <w:autoSpaceDE/>
        <w:bidi w:val="0"/>
        <w:adjustRightInd/>
        <w:snapToGrid/>
        <w:spacing w:after="0" w:line="600" w:lineRule="atLeast"/>
        <w:ind w:firstLine="640" w:firstLineChars="200"/>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p>
    <w:p>
      <w:pPr>
        <w:keepNext w:val="0"/>
        <w:keepLines w:val="0"/>
        <w:pageBreakBefore w:val="0"/>
        <w:numPr>
          <w:ilvl w:val="0"/>
          <w:numId w:val="0"/>
        </w:numPr>
        <w:kinsoku/>
        <w:overflowPunct/>
        <w:topLinePunct w:val="0"/>
        <w:autoSpaceDE/>
        <w:autoSpaceDN/>
        <w:bidi w:val="0"/>
        <w:adjustRightInd/>
        <w:snapToGrid/>
        <w:spacing w:line="600" w:lineRule="atLeast"/>
        <w:ind w:left="630" w:leftChars="0"/>
        <w:jc w:val="both"/>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Times New Roman"/>
          <w:color w:val="000000" w:themeColor="text1"/>
          <w:kern w:val="2"/>
          <w:sz w:val="32"/>
          <w:szCs w:val="32"/>
          <w:u w:val="none"/>
          <w:lang w:val="en-US" w:eastAsia="zh-CN" w:bidi="ar-SA"/>
          <w14:textFill>
            <w14:solidFill>
              <w14:schemeClr w14:val="tx1"/>
            </w14:solidFill>
          </w14:textFill>
        </w:rPr>
        <w:t>一、</w:t>
      </w: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霉菌</w:t>
      </w:r>
    </w:p>
    <w:p>
      <w:pPr>
        <w:pStyle w:val="2"/>
        <w:keepNext w:val="0"/>
        <w:keepLines w:val="0"/>
        <w:pageBreakBefore w:val="0"/>
        <w:numPr>
          <w:ilvl w:val="0"/>
          <w:numId w:val="0"/>
        </w:numPr>
        <w:kinsoku/>
        <w:overflowPunct/>
        <w:topLinePunct w:val="0"/>
        <w:autoSpaceDE/>
        <w:bidi w:val="0"/>
        <w:adjustRightInd/>
        <w:snapToGrid/>
        <w:spacing w:after="0" w:line="600" w:lineRule="atLeast"/>
        <w:ind w:firstLine="640" w:firstLineChars="200"/>
        <w:textAlignment w:val="auto"/>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霉菌是评价食品质量安全的一项指示性指标，食品中霉菌数是指食品检样经过处理，在一定条件下培养后，计数所得1g或1mL检样中所形成的霉菌菌落数。如果食品中的霉菌严重超标，将会破坏食品的营养成分，使食品失去食用价值，还可能产生霉菌毒素；长期食用霉菌超标的食品，可能会危害人体健康。霉菌超标的原因，可能是原料或包装材料受到霉菌污染，</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也可能是生产加工过程中卫生条件控制不严格消毒不彻底，还可能与产品包装密封不严、储运条件控制不当等有关</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w:t>
      </w:r>
    </w:p>
    <w:p>
      <w:pPr>
        <w:keepNext w:val="0"/>
        <w:keepLines w:val="0"/>
        <w:pageBreakBefore w:val="0"/>
        <w:numPr>
          <w:ilvl w:val="0"/>
          <w:numId w:val="0"/>
        </w:numPr>
        <w:kinsoku/>
        <w:overflowPunct/>
        <w:topLinePunct w:val="0"/>
        <w:autoSpaceDE/>
        <w:bidi w:val="0"/>
        <w:adjustRightInd/>
        <w:snapToGrid/>
        <w:spacing w:line="600" w:lineRule="atLeast"/>
        <w:ind w:left="630" w:leftChars="0"/>
        <w:jc w:val="both"/>
        <w:textAlignment w:val="auto"/>
        <w:rPr>
          <w:rFonts w:hint="eastAsia"/>
          <w:color w:val="000000" w:themeColor="text1"/>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二、菌落总数</w:t>
      </w:r>
    </w:p>
    <w:p>
      <w:pPr>
        <w:pStyle w:val="2"/>
        <w:keepNext w:val="0"/>
        <w:keepLines w:val="0"/>
        <w:pageBreakBefore w:val="0"/>
        <w:numPr>
          <w:ilvl w:val="0"/>
          <w:numId w:val="0"/>
        </w:numPr>
        <w:kinsoku/>
        <w:overflowPunct/>
        <w:topLinePunct w:val="0"/>
        <w:autoSpaceDE/>
        <w:bidi w:val="0"/>
        <w:adjustRightInd/>
        <w:snapToGrid/>
        <w:spacing w:after="0" w:line="600" w:lineRule="atLeast"/>
        <w:ind w:firstLine="640" w:firstLineChars="200"/>
        <w:textAlignment w:val="auto"/>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菌落总数是指示性微生物指标，反映食品在生产经营过程中的卫生状况。《食品安全国家标准 糕点、面包》（GB 7099</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2015）中规定，</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糕点</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类</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同一批次产品5个样品的</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菌落总数检测结果均不得超过10</w:t>
      </w:r>
      <w:r>
        <w:rPr>
          <w:rFonts w:hint="eastAsia" w:ascii="仿宋_GB2312" w:hAnsi="仿宋_GB2312" w:eastAsia="仿宋_GB2312" w:cs="仿宋_GB2312"/>
          <w:color w:val="000000" w:themeColor="text1"/>
          <w:kern w:val="2"/>
          <w:sz w:val="32"/>
          <w:szCs w:val="32"/>
          <w:u w:val="none"/>
          <w:vertAlign w:val="superscript"/>
          <w:lang w:val="en-US" w:eastAsia="zh-CN" w:bidi="ar-SA"/>
          <w14:textFill>
            <w14:solidFill>
              <w14:schemeClr w14:val="tx1"/>
            </w14:solidFill>
          </w14:textFill>
        </w:rPr>
        <w:t>5</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CFU/g，且</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最多允许2个样品的</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检测结果超过10</w:t>
      </w:r>
      <w:r>
        <w:rPr>
          <w:rFonts w:hint="eastAsia" w:ascii="仿宋_GB2312" w:hAnsi="仿宋_GB2312" w:eastAsia="仿宋_GB2312" w:cs="仿宋_GB2312"/>
          <w:color w:val="000000" w:themeColor="text1"/>
          <w:kern w:val="2"/>
          <w:sz w:val="32"/>
          <w:szCs w:val="32"/>
          <w:u w:val="none"/>
          <w:vertAlign w:val="superscript"/>
          <w:lang w:val="en-US" w:eastAsia="zh-CN" w:bidi="ar-SA"/>
          <w14:textFill>
            <w14:solidFill>
              <w14:schemeClr w14:val="tx1"/>
            </w14:solidFill>
          </w14:textFill>
        </w:rPr>
        <w:t>4</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CFU/g。如果食品的菌落总数严重超标，将会破坏食品的营养成分，使食品失去食用价值</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还会加速食品腐败变质，可能危害人体健康。</w:t>
      </w:r>
      <w:bookmarkStart w:id="0" w:name="_GoBack"/>
      <w:bookmarkEnd w:id="0"/>
    </w:p>
    <w:p>
      <w:pPr>
        <w:keepNext w:val="0"/>
        <w:keepLines w:val="0"/>
        <w:pageBreakBefore w:val="0"/>
        <w:kinsoku/>
        <w:wordWrap w:val="0"/>
        <w:overflowPunct/>
        <w:topLinePunct w:val="0"/>
        <w:autoSpaceDE/>
        <w:autoSpaceDN w:val="0"/>
        <w:bidi w:val="0"/>
        <w:adjustRightInd/>
        <w:snapToGrid/>
        <w:spacing w:line="600" w:lineRule="atLeast"/>
        <w:ind w:firstLine="640" w:firstLineChars="200"/>
        <w:jc w:val="left"/>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三、山梨酸及其钾盐(以山梨酸计)</w:t>
      </w:r>
    </w:p>
    <w:p>
      <w:pPr>
        <w:pStyle w:val="2"/>
        <w:keepNext w:val="0"/>
        <w:keepLines w:val="0"/>
        <w:pageBreakBefore w:val="0"/>
        <w:numPr>
          <w:ilvl w:val="0"/>
          <w:numId w:val="0"/>
        </w:numPr>
        <w:kinsoku/>
        <w:overflowPunct/>
        <w:topLinePunct w:val="0"/>
        <w:autoSpaceDE/>
        <w:bidi w:val="0"/>
        <w:adjustRightInd/>
        <w:snapToGrid/>
        <w:spacing w:after="0" w:line="600" w:lineRule="atLeast"/>
        <w:ind w:firstLine="640" w:firstLineChars="200"/>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山梨酸及山梨酸钾是食品防腐剂，具有广泛的抑菌效果和防霉性能。山梨酸可以被人体的代谢系统吸收而迅速分解，只有摄入量在食品安全限量范围内并不影响人体健康。造成山梨酸及其钾盐（以山梨酸计）不合格的原因，可能是企业为延长产品保质期或者为弥补产品生产中卫生条件不佳超量使用而导致。</w:t>
      </w:r>
    </w:p>
    <w:p>
      <w:pPr>
        <w:keepNext w:val="0"/>
        <w:keepLines w:val="0"/>
        <w:pageBreakBefore w:val="0"/>
        <w:kinsoku/>
        <w:wordWrap w:val="0"/>
        <w:overflowPunct/>
        <w:topLinePunct w:val="0"/>
        <w:autoSpaceDE/>
        <w:autoSpaceDN w:val="0"/>
        <w:bidi w:val="0"/>
        <w:adjustRightInd/>
        <w:snapToGrid/>
        <w:spacing w:line="600" w:lineRule="atLeast"/>
        <w:ind w:firstLine="640" w:firstLineChars="200"/>
        <w:jc w:val="left"/>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四、大肠菌群</w:t>
      </w:r>
    </w:p>
    <w:p>
      <w:pPr>
        <w:keepNext w:val="0"/>
        <w:keepLines w:val="0"/>
        <w:pageBreakBefore w:val="0"/>
        <w:numPr>
          <w:ilvl w:val="0"/>
          <w:numId w:val="0"/>
        </w:numPr>
        <w:kinsoku/>
        <w:overflowPunct/>
        <w:topLinePunct w:val="0"/>
        <w:autoSpaceDE/>
        <w:bidi w:val="0"/>
        <w:adjustRightInd/>
        <w:snapToGrid/>
        <w:spacing w:line="600" w:lineRule="atLeast"/>
        <w:ind w:firstLine="640" w:firstLineChars="200"/>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大肠菌群，是国内外通用的食品污染常用指示菌之一。检出大肠菌群，是有被致病菌(如沙门菌、志贺菌、致病性大肠杆菌)污染的可能。大肠菌群超标的原因可能是由于产品受到了来自原料、包材、人员、设备等方面的污染，或产品储运条件不当而导致。</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atLeast"/>
        <w:ind w:firstLine="640"/>
        <w:textAlignment w:val="auto"/>
        <w:rPr>
          <w:rFonts w:hint="eastAsia" w:ascii="黑体" w:hAnsi="黑体" w:eastAsia="黑体" w:cs="仿宋_GB2312"/>
          <w:color w:val="000000" w:themeColor="text1"/>
          <w:kern w:val="2"/>
          <w:sz w:val="32"/>
          <w:szCs w:val="32"/>
          <w:u w:val="none"/>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五、</w:t>
      </w:r>
      <w:r>
        <w:rPr>
          <w:rFonts w:hint="eastAsia" w:ascii="黑体" w:hAnsi="黑体" w:eastAsia="黑体" w:cs="仿宋_GB2312"/>
          <w:color w:val="000000" w:themeColor="text1"/>
          <w:kern w:val="2"/>
          <w:sz w:val="32"/>
          <w:szCs w:val="32"/>
          <w:u w:val="none"/>
          <w14:textFill>
            <w14:solidFill>
              <w14:schemeClr w14:val="tx1"/>
            </w14:solidFill>
          </w14:textFill>
        </w:rPr>
        <w:t>吡虫啉</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atLeast"/>
        <w:ind w:firstLine="640" w:firstLineChars="200"/>
        <w:textAlignment w:val="auto"/>
        <w:rPr>
          <w:rFonts w:hint="eastAsia" w:ascii="仿宋" w:hAnsi="仿宋" w:eastAsia="仿宋" w:cs="仿宋"/>
          <w:color w:val="000000" w:themeColor="text1"/>
          <w:kern w:val="0"/>
          <w:sz w:val="32"/>
          <w:szCs w:val="32"/>
          <w:u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u w:val="none"/>
          <w:lang w:val="en-US" w:eastAsia="zh-CN" w:bidi="ar-SA"/>
          <w14:textFill>
            <w14:solidFill>
              <w14:schemeClr w14:val="tx1"/>
            </w14:solidFill>
          </w14:textFill>
        </w:rPr>
        <w:t>吡虫啉是烟碱类超高效杀虫剂，具有广谱、高效、低毒、低残留，害虫不易产生抗性，并有触杀、胃毒和内吸等多重作用。产品药效和温度呈正相关，温度高，杀虫效果好，主要用于防治刺吸式口器害虫。《食品安全国家标准 食品中农药最大残留限量》（GB 2763-2021）中规定水果中</w:t>
      </w:r>
      <w:r>
        <w:rPr>
          <w:rFonts w:hint="default" w:ascii="仿宋" w:hAnsi="仿宋" w:eastAsia="仿宋" w:cs="仿宋"/>
          <w:color w:val="000000" w:themeColor="text1"/>
          <w:kern w:val="0"/>
          <w:sz w:val="32"/>
          <w:szCs w:val="32"/>
          <w:u w:val="none"/>
          <w:lang w:val="en-US" w:eastAsia="zh-CN" w:bidi="ar-SA"/>
          <w14:textFill>
            <w14:solidFill>
              <w14:schemeClr w14:val="tx1"/>
            </w14:solidFill>
          </w14:textFill>
        </w:rPr>
        <w:t>吡虫啉</w:t>
      </w:r>
      <w:r>
        <w:rPr>
          <w:rFonts w:hint="eastAsia" w:ascii="仿宋" w:hAnsi="仿宋" w:eastAsia="仿宋" w:cs="仿宋"/>
          <w:color w:val="000000" w:themeColor="text1"/>
          <w:kern w:val="0"/>
          <w:sz w:val="32"/>
          <w:szCs w:val="32"/>
          <w:u w:val="none"/>
          <w:lang w:val="en-US" w:eastAsia="zh-CN" w:bidi="ar-SA"/>
          <w14:textFill>
            <w14:solidFill>
              <w14:schemeClr w14:val="tx1"/>
            </w14:solidFill>
          </w14:textFill>
        </w:rPr>
        <w:t>最大残留限量为0.05mg/kg。呲虫啉超标的原因可能是种植环节没有按照农药使用规范用药。</w:t>
      </w:r>
    </w:p>
    <w:p>
      <w:pPr>
        <w:keepNext w:val="0"/>
        <w:keepLines w:val="0"/>
        <w:pageBreakBefore w:val="0"/>
        <w:kinsoku/>
        <w:overflowPunct/>
        <w:topLinePunct w:val="0"/>
        <w:autoSpaceDE/>
        <w:autoSpaceDN/>
        <w:bidi w:val="0"/>
        <w:adjustRightInd/>
        <w:snapToGrid/>
        <w:spacing w:line="600" w:lineRule="atLeast"/>
        <w:ind w:firstLine="640" w:firstLineChars="200"/>
        <w:jc w:val="both"/>
        <w:textAlignment w:val="auto"/>
        <w:rPr>
          <w:rFonts w:hint="default" w:ascii="黑体" w:hAnsi="黑体" w:eastAsia="黑体" w:cs="Times New Roman"/>
          <w:color w:val="000000"/>
          <w:kern w:val="2"/>
          <w:sz w:val="32"/>
          <w:szCs w:val="32"/>
          <w:u w:val="none"/>
          <w:lang w:val="en-US" w:eastAsia="zh-CN" w:bidi="ar-SA"/>
        </w:rPr>
      </w:pPr>
      <w:r>
        <w:rPr>
          <w:rFonts w:hint="eastAsia" w:ascii="黑体" w:hAnsi="黑体" w:eastAsia="黑体" w:cs="Times New Roman"/>
          <w:color w:val="000000"/>
          <w:kern w:val="2"/>
          <w:sz w:val="32"/>
          <w:szCs w:val="32"/>
          <w:u w:val="none"/>
          <w:lang w:val="en-US" w:eastAsia="zh-CN" w:bidi="ar-SA"/>
        </w:rPr>
        <w:t>六、</w:t>
      </w:r>
      <w:r>
        <w:rPr>
          <w:rFonts w:hint="default" w:ascii="黑体" w:hAnsi="黑体" w:eastAsia="黑体" w:cs="Times New Roman"/>
          <w:color w:val="000000"/>
          <w:kern w:val="2"/>
          <w:sz w:val="32"/>
          <w:szCs w:val="32"/>
          <w:u w:val="none"/>
          <w:lang w:val="en-US" w:eastAsia="zh-CN" w:bidi="ar-SA"/>
        </w:rPr>
        <w:t>噻虫胺</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atLeast"/>
        <w:ind w:firstLine="640" w:firstLineChars="200"/>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 w:hAnsi="仿宋" w:eastAsia="仿宋" w:cs="仿宋"/>
          <w:color w:val="000000" w:themeColor="text1"/>
          <w:kern w:val="0"/>
          <w:sz w:val="32"/>
          <w:szCs w:val="32"/>
          <w:u w:val="none"/>
          <w:lang w:val="en-US" w:eastAsia="zh-CN" w:bidi="ar-SA"/>
          <w14:textFill>
            <w14:solidFill>
              <w14:schemeClr w14:val="tx1"/>
            </w14:solidFill>
          </w14:textFill>
        </w:rPr>
        <w:t>噻虫胺是一种有机化合物，是新烟碱类中的一种杀虫剂，是一类高效安全、高选择性的新型杀虫剂。该药具有高效广谱、毒性较低等优点。蔬菜等农产品中噻虫胺残留量超标，可能为种植者未严格按照《食品安全国家标准 食品中农药最大残留限量》（GB 2763—2021）中规定用量使用，或者使用后未严格落实农药使用后安全间隔期有关规定而导致。</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t>七、恩诺沙星</w:t>
      </w:r>
    </w:p>
    <w:p>
      <w:pPr>
        <w:keepNext w:val="0"/>
        <w:keepLines w:val="0"/>
        <w:pageBreakBefore w:val="0"/>
        <w:numPr>
          <w:ilvl w:val="0"/>
          <w:numId w:val="0"/>
        </w:numPr>
        <w:kinsoku/>
        <w:overflowPunct/>
        <w:topLinePunct w:val="0"/>
        <w:autoSpaceDE/>
        <w:autoSpaceDN/>
        <w:bidi w:val="0"/>
        <w:adjustRightInd/>
        <w:snapToGrid/>
        <w:spacing w:line="600" w:lineRule="atLeast"/>
        <w:ind w:firstLine="640" w:firstLineChars="200"/>
        <w:jc w:val="both"/>
        <w:textAlignment w:val="auto"/>
        <w:rPr>
          <w:rFonts w:hint="eastAsia" w:ascii="仿宋" w:hAnsi="仿宋" w:eastAsia="仿宋" w:cs="仿宋"/>
          <w:color w:val="000000" w:themeColor="text1"/>
          <w:kern w:val="0"/>
          <w:sz w:val="32"/>
          <w:szCs w:val="32"/>
          <w:u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u w:val="none"/>
          <w:lang w:val="en-US" w:eastAsia="zh-CN" w:bidi="ar-SA"/>
          <w14:textFill>
            <w14:solidFill>
              <w14:schemeClr w14:val="tx1"/>
            </w14:solidFill>
          </w14:textFill>
        </w:rPr>
        <w:t>恩诺沙星属第三代喹诺酮类药物，是一类人工合成的广谱抗菌药，用于治疗动物的皮肤感染、呼吸道感染等，是动物专属用药。根据《食品安全国家标准 食品中兽药最大残留限量》（GB 31650-2019）规定，恩诺沙星与环丙沙星之和作为恩诺沙星的残留标志物，在鱼类中最大残留限量为100μg/kg。动物源性食品中恩诺沙星超标的原因，可能是在养殖过程中为快速控制疫病，养殖户违规加大用药量或不遵守休药期规定，致使产品上市销售时药物残留超标。</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atLeast"/>
        <w:ind w:firstLine="640" w:firstLineChars="200"/>
        <w:textAlignment w:val="auto"/>
        <w:rPr>
          <w:rFonts w:hint="default" w:ascii="黑体" w:hAnsi="黑体" w:eastAsia="黑体" w:cs="仿宋_GB2312"/>
          <w:color w:val="000000" w:themeColor="text1"/>
          <w:kern w:val="2"/>
          <w:sz w:val="32"/>
          <w:szCs w:val="32"/>
          <w:u w:val="none"/>
          <w:lang w:val="en-US" w:eastAsia="zh-CN" w:bidi="ar-SA"/>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t>八、二氧化硫残留量</w:t>
      </w:r>
    </w:p>
    <w:p>
      <w:pPr>
        <w:keepNext w:val="0"/>
        <w:keepLines w:val="0"/>
        <w:pageBreakBefore w:val="0"/>
        <w:numPr>
          <w:ilvl w:val="0"/>
          <w:numId w:val="0"/>
        </w:numPr>
        <w:kinsoku/>
        <w:overflowPunct/>
        <w:topLinePunct w:val="0"/>
        <w:autoSpaceDE/>
        <w:autoSpaceDN/>
        <w:bidi w:val="0"/>
        <w:adjustRightInd/>
        <w:snapToGrid/>
        <w:spacing w:line="600" w:lineRule="atLeast"/>
        <w:ind w:firstLine="640" w:firstLineChars="200"/>
        <w:jc w:val="both"/>
        <w:textAlignment w:val="auto"/>
        <w:rPr>
          <w:rFonts w:hint="default" w:ascii="仿宋" w:hAnsi="仿宋" w:eastAsia="仿宋" w:cs="仿宋"/>
          <w:color w:val="000000" w:themeColor="text1"/>
          <w:kern w:val="0"/>
          <w:sz w:val="32"/>
          <w:szCs w:val="32"/>
          <w:u w:val="none"/>
          <w:lang w:val="en-US" w:eastAsia="zh-CN" w:bidi="ar-SA"/>
          <w14:textFill>
            <w14:solidFill>
              <w14:schemeClr w14:val="tx1"/>
            </w14:solidFill>
          </w14:textFill>
        </w:rPr>
      </w:pPr>
      <w:r>
        <w:rPr>
          <w:rFonts w:hint="default" w:ascii="仿宋" w:hAnsi="仿宋" w:eastAsia="仿宋" w:cs="仿宋"/>
          <w:color w:val="000000" w:themeColor="text1"/>
          <w:kern w:val="0"/>
          <w:sz w:val="32"/>
          <w:szCs w:val="32"/>
          <w:u w:val="none"/>
          <w:lang w:val="en-US" w:eastAsia="zh-CN" w:bidi="ar-SA"/>
          <w14:textFill>
            <w14:solidFill>
              <w14:schemeClr w14:val="tx1"/>
            </w14:solidFill>
          </w14:textFill>
        </w:rPr>
        <w:t>二氧化硫是食品加工中常用的漂白剂和防腐剂，遇水以后形成亚硫酸，二氧化硫被氧化时可使食品的着色物质还原褪色，亚硫酸对食品的褐变有抑制作用，对细菌、真菌、酵母菌也有抑制作用，因此既是漂白剂又是防腐剂。二氧化硫不合格的原因是生产企业未按照《食品安全国家标准食品添加剂使用标准》（GB 2760—2014）规定，超范围或超限量使用二氧化硫</w:t>
      </w:r>
      <w:r>
        <w:rPr>
          <w:rFonts w:hint="eastAsia" w:ascii="仿宋" w:hAnsi="仿宋" w:eastAsia="仿宋" w:cs="仿宋"/>
          <w:color w:val="000000" w:themeColor="text1"/>
          <w:kern w:val="0"/>
          <w:sz w:val="32"/>
          <w:szCs w:val="32"/>
          <w:u w:val="none"/>
          <w:lang w:val="en-US" w:eastAsia="zh-CN" w:bidi="ar-SA"/>
          <w14:textFill>
            <w14:solidFill>
              <w14:schemeClr w14:val="tx1"/>
            </w14:solidFill>
          </w14:textFill>
        </w:rPr>
        <w:t>；有的可能采用传统工艺，硫磺熏蒸漂白，或者直接使用亚硫酸盐浸泡保鲜；有的可能操作不规范，在使用添加剂时不计量或计量不准确。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roman"/>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MzExMGFjNGI3MGU0NmMxMTA3NmIzOWNmMWZkMzgifQ=="/>
  </w:docVars>
  <w:rsids>
    <w:rsidRoot w:val="0C8C4767"/>
    <w:rsid w:val="02CC34CA"/>
    <w:rsid w:val="02D4355F"/>
    <w:rsid w:val="039159AE"/>
    <w:rsid w:val="051C7148"/>
    <w:rsid w:val="05745268"/>
    <w:rsid w:val="06AB60C8"/>
    <w:rsid w:val="06D74455"/>
    <w:rsid w:val="06F6725A"/>
    <w:rsid w:val="08123F6F"/>
    <w:rsid w:val="08CF3AE4"/>
    <w:rsid w:val="0B45380D"/>
    <w:rsid w:val="0B810491"/>
    <w:rsid w:val="0BA40294"/>
    <w:rsid w:val="0BE7744C"/>
    <w:rsid w:val="0C8C4767"/>
    <w:rsid w:val="10457B90"/>
    <w:rsid w:val="12454475"/>
    <w:rsid w:val="15584A2B"/>
    <w:rsid w:val="15BC6831"/>
    <w:rsid w:val="15EC594F"/>
    <w:rsid w:val="167B6CBC"/>
    <w:rsid w:val="168C6AE4"/>
    <w:rsid w:val="17677D3A"/>
    <w:rsid w:val="18484AED"/>
    <w:rsid w:val="1924456A"/>
    <w:rsid w:val="193E4B7D"/>
    <w:rsid w:val="193E766E"/>
    <w:rsid w:val="1A1F09D3"/>
    <w:rsid w:val="1B793D04"/>
    <w:rsid w:val="1D4213BE"/>
    <w:rsid w:val="1E5B1377"/>
    <w:rsid w:val="20B8243C"/>
    <w:rsid w:val="21DA7B2F"/>
    <w:rsid w:val="24131B6C"/>
    <w:rsid w:val="2462067D"/>
    <w:rsid w:val="247A66AE"/>
    <w:rsid w:val="26631425"/>
    <w:rsid w:val="26DF4641"/>
    <w:rsid w:val="272354B2"/>
    <w:rsid w:val="279C4F22"/>
    <w:rsid w:val="27A95480"/>
    <w:rsid w:val="28B22DF6"/>
    <w:rsid w:val="291476A5"/>
    <w:rsid w:val="29572E48"/>
    <w:rsid w:val="29785E86"/>
    <w:rsid w:val="29FE2EE1"/>
    <w:rsid w:val="2A2D3458"/>
    <w:rsid w:val="2A8B307E"/>
    <w:rsid w:val="2B6D3EE0"/>
    <w:rsid w:val="2B7D7B70"/>
    <w:rsid w:val="2BAF5CCC"/>
    <w:rsid w:val="2BCE09B8"/>
    <w:rsid w:val="2C231D56"/>
    <w:rsid w:val="2C444745"/>
    <w:rsid w:val="2D851703"/>
    <w:rsid w:val="2DB63420"/>
    <w:rsid w:val="2FC7227B"/>
    <w:rsid w:val="314046C3"/>
    <w:rsid w:val="324E00CB"/>
    <w:rsid w:val="324E0779"/>
    <w:rsid w:val="32882B90"/>
    <w:rsid w:val="328D30D8"/>
    <w:rsid w:val="32AE6FC5"/>
    <w:rsid w:val="332F602F"/>
    <w:rsid w:val="33775400"/>
    <w:rsid w:val="33883CFF"/>
    <w:rsid w:val="34594806"/>
    <w:rsid w:val="34761836"/>
    <w:rsid w:val="35721861"/>
    <w:rsid w:val="360936EC"/>
    <w:rsid w:val="36225F84"/>
    <w:rsid w:val="37442689"/>
    <w:rsid w:val="37600B06"/>
    <w:rsid w:val="387631F6"/>
    <w:rsid w:val="398E4007"/>
    <w:rsid w:val="39B72E0C"/>
    <w:rsid w:val="3C0E1DC6"/>
    <w:rsid w:val="3C350180"/>
    <w:rsid w:val="3C392146"/>
    <w:rsid w:val="3CB27B7F"/>
    <w:rsid w:val="3EAE1333"/>
    <w:rsid w:val="3F871D1D"/>
    <w:rsid w:val="4039711A"/>
    <w:rsid w:val="40F07FFA"/>
    <w:rsid w:val="41537311"/>
    <w:rsid w:val="428848CF"/>
    <w:rsid w:val="42C5372B"/>
    <w:rsid w:val="435033F0"/>
    <w:rsid w:val="43B7770A"/>
    <w:rsid w:val="451200B3"/>
    <w:rsid w:val="45DE1670"/>
    <w:rsid w:val="460D6897"/>
    <w:rsid w:val="48846AEF"/>
    <w:rsid w:val="48C2669E"/>
    <w:rsid w:val="48DE0700"/>
    <w:rsid w:val="491E6701"/>
    <w:rsid w:val="49810C65"/>
    <w:rsid w:val="4A4F4589"/>
    <w:rsid w:val="4C615739"/>
    <w:rsid w:val="4DF21D57"/>
    <w:rsid w:val="4E1F1340"/>
    <w:rsid w:val="4E2C5712"/>
    <w:rsid w:val="4FBE9E45"/>
    <w:rsid w:val="50715D75"/>
    <w:rsid w:val="508E0988"/>
    <w:rsid w:val="50BD5E1A"/>
    <w:rsid w:val="50CD6CD5"/>
    <w:rsid w:val="51DA41BF"/>
    <w:rsid w:val="51DB6199"/>
    <w:rsid w:val="533A18EA"/>
    <w:rsid w:val="53B83987"/>
    <w:rsid w:val="555F54B8"/>
    <w:rsid w:val="55C7567C"/>
    <w:rsid w:val="567A47C5"/>
    <w:rsid w:val="59224657"/>
    <w:rsid w:val="593659D6"/>
    <w:rsid w:val="5B380402"/>
    <w:rsid w:val="5B8C3FE5"/>
    <w:rsid w:val="5C454A26"/>
    <w:rsid w:val="5D355F3F"/>
    <w:rsid w:val="5D6D3F12"/>
    <w:rsid w:val="5D817942"/>
    <w:rsid w:val="5DC475F0"/>
    <w:rsid w:val="5DCA2622"/>
    <w:rsid w:val="5E1E6906"/>
    <w:rsid w:val="5ED95286"/>
    <w:rsid w:val="5EE80608"/>
    <w:rsid w:val="5FBDA2E9"/>
    <w:rsid w:val="5FC26101"/>
    <w:rsid w:val="60A46527"/>
    <w:rsid w:val="616F0994"/>
    <w:rsid w:val="62393C54"/>
    <w:rsid w:val="62894790"/>
    <w:rsid w:val="63217256"/>
    <w:rsid w:val="645D636E"/>
    <w:rsid w:val="648D0CE1"/>
    <w:rsid w:val="64975239"/>
    <w:rsid w:val="65BE4C71"/>
    <w:rsid w:val="66202520"/>
    <w:rsid w:val="68DA55BD"/>
    <w:rsid w:val="694B2A77"/>
    <w:rsid w:val="6B3B0481"/>
    <w:rsid w:val="6CE62940"/>
    <w:rsid w:val="6D700FAF"/>
    <w:rsid w:val="6DFF29E8"/>
    <w:rsid w:val="6F3B2CE3"/>
    <w:rsid w:val="71D631AF"/>
    <w:rsid w:val="722C2B09"/>
    <w:rsid w:val="72B73991"/>
    <w:rsid w:val="76090AFB"/>
    <w:rsid w:val="76CB3F79"/>
    <w:rsid w:val="76E60202"/>
    <w:rsid w:val="772D16F5"/>
    <w:rsid w:val="77704BDB"/>
    <w:rsid w:val="77745CF2"/>
    <w:rsid w:val="785415C7"/>
    <w:rsid w:val="7A935AC6"/>
    <w:rsid w:val="7CB400F8"/>
    <w:rsid w:val="7CCF0986"/>
    <w:rsid w:val="F7DED237"/>
    <w:rsid w:val="FF7C6264"/>
    <w:rsid w:val="FFFFF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rPr>
      <w:rFonts w:hAnsi="Calibri"/>
      <w:kern w:val="0"/>
      <w:szCs w:val="20"/>
    </w:rPr>
  </w:style>
  <w:style w:type="paragraph" w:styleId="4">
    <w:name w:val="Normal Indent"/>
    <w:basedOn w:val="1"/>
    <w:qFormat/>
    <w:uiPriority w:val="0"/>
    <w:pPr>
      <w:ind w:firstLine="420"/>
    </w:pPr>
    <w:rPr>
      <w:rFonts w:ascii="Times New Roman" w:hAnsi="Times New Roman" w:cs="Times New Roman"/>
      <w:szCs w:val="20"/>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Lines="0" w:beforeAutospacing="1" w:after="100" w:afterLines="0" w:afterAutospacing="1"/>
      <w:ind w:left="0" w:right="0"/>
      <w:jc w:val="left"/>
    </w:pPr>
    <w:rPr>
      <w:color w:val="CC0000"/>
      <w:kern w:val="0"/>
      <w:sz w:val="24"/>
      <w:u w:val="single"/>
      <w:lang w:val="en-US" w:eastAsia="zh-CN" w:bidi="ar-SA"/>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1124</Words>
  <Characters>1148</Characters>
  <Lines>0</Lines>
  <Paragraphs>0</Paragraphs>
  <TotalTime>3</TotalTime>
  <ScaleCrop>false</ScaleCrop>
  <LinksUpToDate>false</LinksUpToDate>
  <CharactersWithSpaces>1152</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2021-11-10T06:11:00Z</dcterms:created>
  <dc:creator>anshenghui</dc:creator>
  <cp:lastModifiedBy>zzq</cp:lastModifiedBy>
  <cp:lastPrinted>2021-11-10T09:23:00Z</cp:lastPrinted>
  <dcterms:modified xsi:type="dcterms:W3CDTF">2024-06-05T12:38:36Z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59C52D3E5ED14B2AAC34DFF374B5170D</vt:lpwstr>
  </property>
</Properties>
</file>