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600" w:lineRule="exact"/>
        <w:jc w:val="both"/>
        <w:textAlignment w:val="auto"/>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附件1</w:t>
      </w:r>
    </w:p>
    <w:p>
      <w:pPr>
        <w:pStyle w:val="6"/>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exact"/>
        <w:jc w:val="both"/>
        <w:textAlignment w:val="auto"/>
        <w:rPr>
          <w:rFonts w:hint="eastAsia" w:ascii="宋体" w:hAnsi="宋体"/>
          <w:color w:val="000000" w:themeColor="text1"/>
          <w:sz w:val="32"/>
          <w:szCs w:val="32"/>
          <w:u w:val="none"/>
          <w14:textFill>
            <w14:solidFill>
              <w14:schemeClr w14:val="tx1"/>
            </w14:solidFill>
          </w14:textFill>
        </w:rPr>
      </w:pPr>
    </w:p>
    <w:p>
      <w:pPr>
        <w:pStyle w:val="6"/>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exact"/>
        <w:jc w:val="center"/>
        <w:textAlignment w:val="auto"/>
        <w:rPr>
          <w:rFonts w:hint="eastAsia" w:ascii="方正小标宋简体" w:eastAsia="方正小标宋简体"/>
          <w:color w:val="000000" w:themeColor="text1"/>
          <w:spacing w:val="-12"/>
          <w:sz w:val="44"/>
          <w:szCs w:val="44"/>
          <w:u w:val="none"/>
          <w14:textFill>
            <w14:solidFill>
              <w14:schemeClr w14:val="tx1"/>
            </w14:solidFill>
          </w14:textFill>
        </w:rPr>
      </w:pPr>
      <w:r>
        <w:rPr>
          <w:rFonts w:hint="eastAsia" w:ascii="方正小标宋简体" w:eastAsia="方正小标宋简体"/>
          <w:color w:val="000000" w:themeColor="text1"/>
          <w:spacing w:val="-12"/>
          <w:sz w:val="44"/>
          <w:szCs w:val="44"/>
          <w:u w:val="none"/>
          <w14:textFill>
            <w14:solidFill>
              <w14:schemeClr w14:val="tx1"/>
            </w14:solidFill>
          </w14:textFill>
        </w:rPr>
        <w:t>部分不合格项目的小知识</w:t>
      </w:r>
    </w:p>
    <w:p>
      <w:pPr>
        <w:pStyle w:val="6"/>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exact"/>
        <w:jc w:val="both"/>
        <w:textAlignment w:val="auto"/>
        <w:rPr>
          <w:rFonts w:hint="eastAsia" w:ascii="方正小标宋简体" w:eastAsia="方正小标宋简体"/>
          <w:color w:val="000000" w:themeColor="text1"/>
          <w:spacing w:val="-12"/>
          <w:sz w:val="44"/>
          <w:szCs w:val="44"/>
          <w:u w:val="none"/>
          <w14:textFill>
            <w14:solidFill>
              <w14:schemeClr w14:val="tx1"/>
            </w14:solidFill>
          </w14:textFill>
        </w:rPr>
      </w:pPr>
    </w:p>
    <w:p>
      <w:pPr>
        <w:keepNext w:val="0"/>
        <w:keepLines w:val="0"/>
        <w:pageBreakBefore w:val="0"/>
        <w:numPr>
          <w:ilvl w:val="0"/>
          <w:numId w:val="0"/>
        </w:numPr>
        <w:kinsoku/>
        <w:overflowPunct/>
        <w:topLinePunct w:val="0"/>
        <w:autoSpaceDE/>
        <w:autoSpaceDN/>
        <w:bidi w:val="0"/>
        <w:adjustRightInd/>
        <w:snapToGrid/>
        <w:spacing w:line="600" w:lineRule="exact"/>
        <w:ind w:left="630" w:leftChars="0"/>
        <w:jc w:val="both"/>
        <w:textAlignment w:val="auto"/>
        <w:rPr>
          <w:rFonts w:hint="eastAsia"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Times New Roman"/>
          <w:color w:val="000000" w:themeColor="text1"/>
          <w:kern w:val="2"/>
          <w:sz w:val="32"/>
          <w:szCs w:val="32"/>
          <w:u w:val="none"/>
          <w:lang w:val="en-US" w:eastAsia="zh-CN" w:bidi="ar-SA"/>
          <w14:textFill>
            <w14:solidFill>
              <w14:schemeClr w14:val="tx1"/>
            </w14:solidFill>
          </w14:textFill>
        </w:rPr>
        <w:t>一、</w:t>
      </w: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霉菌</w:t>
      </w:r>
    </w:p>
    <w:p>
      <w:pPr>
        <w:keepNext w:val="0"/>
        <w:keepLines w:val="0"/>
        <w:pageBreakBefore w:val="0"/>
        <w:widowControl/>
        <w:suppressLineNumbers w:val="0"/>
        <w:kinsoku/>
        <w:overflowPunct/>
        <w:topLinePunct w:val="0"/>
        <w:autoSpaceDE/>
        <w:bidi w:val="0"/>
        <w:adjustRightInd/>
        <w:snapToGrid/>
        <w:spacing w:line="600" w:lineRule="exact"/>
        <w:ind w:firstLine="640" w:firstLineChars="200"/>
        <w:jc w:val="left"/>
        <w:textAlignment w:val="auto"/>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霉菌是评价食品质量安全的一项指示性指标，食品中霉菌数是指食品检样经过处理，在一定条件下培养后，计数所得1g或1mL检样中所形成的霉菌菌落数。如果食品中的霉菌严重超标，将会破坏食品的营养成分，使食品失去食用价值，还可能产生霉菌毒素；长期食用霉菌超标的食品，可能会危害人体健康。霉菌超标的原因，可能是原料或包装材料受到霉菌污染，</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也可能是生产加工过程中卫生条件控制不严格消毒不彻底，还可能与产品包装密封不严、储运条件控制不当等有关</w:t>
      </w: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仿宋_GB2312"/>
          <w:color w:val="000000" w:themeColor="text1"/>
          <w:kern w:val="2"/>
          <w:sz w:val="32"/>
          <w:szCs w:val="32"/>
          <w:u w:val="none"/>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二、</w:t>
      </w:r>
      <w:r>
        <w:rPr>
          <w:rFonts w:hint="eastAsia" w:ascii="黑体" w:hAnsi="黑体" w:eastAsia="黑体" w:cs="仿宋_GB2312"/>
          <w:color w:val="000000" w:themeColor="text1"/>
          <w:kern w:val="2"/>
          <w:sz w:val="32"/>
          <w:szCs w:val="32"/>
          <w:u w:val="none"/>
          <w14:textFill>
            <w14:solidFill>
              <w14:schemeClr w14:val="tx1"/>
            </w14:solidFill>
          </w14:textFill>
        </w:rPr>
        <w:t>酒精度</w:t>
      </w:r>
    </w:p>
    <w:p>
      <w:pPr>
        <w:keepNext w:val="0"/>
        <w:keepLines w:val="0"/>
        <w:pageBreakBefore w:val="0"/>
        <w:widowControl/>
        <w:suppressLineNumbers w:val="0"/>
        <w:kinsoku/>
        <w:overflowPunct/>
        <w:topLinePunct w:val="0"/>
        <w:autoSpaceDE/>
        <w:bidi w:val="0"/>
        <w:adjustRightInd/>
        <w:snapToGrid/>
        <w:spacing w:line="600" w:lineRule="exact"/>
        <w:ind w:firstLine="640" w:firstLineChars="200"/>
        <w:jc w:val="left"/>
        <w:textAlignment w:val="auto"/>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酒精度又叫酒度，是指在20℃时，100毫升酒中含有乙醇（酒精）的毫升数，即体积（容量）的百分数。酒精度是酒类产品的一个重要理化指标，含量不达标主要影响产品的品质。</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酒类中</w:t>
      </w: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酒精度未达到产品标签明示要求的原因，可能是个别企业生产工艺控制不严格或生产工艺水平较低，无法准确控制酒精度；也可能是生产企业检验器具未检定或检验过程不规范，造成检验结果有偏差；还可能是包装不严密造成酒精挥发</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w:t>
      </w:r>
    </w:p>
    <w:p>
      <w:pPr>
        <w:pStyle w:val="6"/>
        <w:keepNext w:val="0"/>
        <w:keepLines w:val="0"/>
        <w:pageBreakBefore w:val="0"/>
        <w:widowControl/>
        <w:numPr>
          <w:ilvl w:val="0"/>
          <w:numId w:val="0"/>
        </w:numPr>
        <w:kinsoku/>
        <w:wordWrap w:val="0"/>
        <w:overflowPunct/>
        <w:topLinePunct w:val="0"/>
        <w:autoSpaceDE/>
        <w:bidi w:val="0"/>
        <w:adjustRightInd/>
        <w:snapToGrid/>
        <w:spacing w:before="0" w:beforeAutospacing="0" w:after="0" w:afterAutospacing="0" w:line="600" w:lineRule="exact"/>
        <w:ind w:right="0" w:rightChars="0" w:firstLine="640" w:firstLineChars="200"/>
        <w:textAlignment w:val="auto"/>
        <w:rPr>
          <w:rFonts w:hint="eastAsia" w:ascii="黑体" w:hAnsi="黑体" w:eastAsia="黑体" w:cs="仿宋_GB2312"/>
          <w:color w:val="000000" w:themeColor="text1"/>
          <w:kern w:val="2"/>
          <w:sz w:val="32"/>
          <w:szCs w:val="32"/>
          <w:u w:val="none"/>
          <w:lang w:val="en-US" w:eastAsia="zh-CN" w:bidi="ar-SA"/>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bidi="ar-SA"/>
          <w14:textFill>
            <w14:solidFill>
              <w14:schemeClr w14:val="tx1"/>
            </w14:solidFill>
          </w14:textFill>
        </w:rPr>
        <w:t>三、吡唑醚菌酯</w:t>
      </w:r>
    </w:p>
    <w:p>
      <w:pPr>
        <w:keepNext w:val="0"/>
        <w:keepLines w:val="0"/>
        <w:pageBreakBefore w:val="0"/>
        <w:widowControl/>
        <w:suppressLineNumbers w:val="0"/>
        <w:kinsoku/>
        <w:overflowPunct/>
        <w:topLinePunct w:val="0"/>
        <w:autoSpaceDE/>
        <w:bidi w:val="0"/>
        <w:adjustRightInd/>
        <w:snapToGrid/>
        <w:spacing w:line="600" w:lineRule="exact"/>
        <w:ind w:firstLine="640" w:firstLineChars="200"/>
        <w:jc w:val="left"/>
        <w:textAlignment w:val="auto"/>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吡唑醚菌酯是一种新型广谱甲氧基丙烯酸酣类杀菌剂，通过抑制线粒体呼吸作用，最终导致细胞死亡，具有保护、治疗、叶片渗透传导作用，主要用于防治作物上由真菌引起的多种病害。《食品安全国家标准 食品中农药最大残留限量》（GB2763—2021）中规定，芒果中吡唑醚菌酯的最大残留限量为0.05mg/kg。水果中吡唑醚菌酯超标，可能是果农未严格按照标准规定施药或施</w:t>
      </w:r>
      <w:bookmarkStart w:id="0" w:name="_GoBack"/>
      <w:bookmarkEnd w:id="0"/>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药后未严格落实农药安全间隔期造成。</w:t>
      </w:r>
    </w:p>
    <w:p>
      <w:pPr>
        <w:pStyle w:val="6"/>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00" w:lineRule="exact"/>
        <w:ind w:firstLine="640" w:firstLineChars="200"/>
        <w:textAlignment w:val="auto"/>
        <w:rPr>
          <w:rFonts w:hint="eastAsia" w:ascii="黑体" w:hAnsi="黑体" w:eastAsia="黑体" w:cs="仿宋_GB2312"/>
          <w:color w:val="auto"/>
          <w:kern w:val="2"/>
          <w:sz w:val="32"/>
          <w:szCs w:val="32"/>
          <w:u w:val="none"/>
          <w:lang w:val="en-US" w:eastAsia="zh-CN"/>
        </w:rPr>
      </w:pPr>
      <w:r>
        <w:rPr>
          <w:rFonts w:hint="eastAsia" w:ascii="黑体" w:hAnsi="黑体" w:eastAsia="黑体" w:cs="仿宋_GB2312"/>
          <w:color w:val="auto"/>
          <w:kern w:val="2"/>
          <w:sz w:val="32"/>
          <w:szCs w:val="32"/>
          <w:u w:val="none"/>
          <w:lang w:val="en-US" w:eastAsia="zh-CN"/>
        </w:rPr>
        <w:t>四、毒死蜱</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毒死蜱别名氯吡硫磷、氯蜱硫磷，白色结晶，具有轻微的硫醇味，非内吸性广谱杀虫、杀螨剂，在土地中挥发性较高。毒死蜱属中等杀虫剂，具有触杀、胃毒和熏蒸作用。《食品安全国家标准食品中农药最大残留限量》（GB 2763-2021）规定，毒死蜱在辣椒、姜中的最大残留限量为0.02mg/kg，造成毒死蜱农药残留超标的主要原因可能是菜农未严格按照标准规定施药或施药后未严格落实农药安全间隔期造成。</w:t>
      </w:r>
    </w:p>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黑体" w:hAnsi="黑体" w:eastAsia="黑体" w:cs="仿宋_GB2312"/>
          <w:color w:val="auto"/>
          <w:kern w:val="2"/>
          <w:sz w:val="32"/>
          <w:szCs w:val="32"/>
          <w:u w:val="none"/>
          <w:lang w:eastAsia="zh-CN"/>
        </w:rPr>
      </w:pPr>
      <w:r>
        <w:rPr>
          <w:rFonts w:hint="eastAsia" w:ascii="黑体" w:hAnsi="黑体" w:eastAsia="黑体" w:cs="仿宋_GB2312"/>
          <w:color w:val="auto"/>
          <w:kern w:val="2"/>
          <w:sz w:val="32"/>
          <w:szCs w:val="32"/>
          <w:u w:val="none"/>
          <w:lang w:val="en-US" w:eastAsia="zh-CN"/>
        </w:rPr>
        <w:t>五、</w:t>
      </w:r>
      <w:r>
        <w:rPr>
          <w:rFonts w:hint="eastAsia" w:ascii="黑体" w:hAnsi="黑体" w:eastAsia="黑体" w:cs="仿宋_GB2312"/>
          <w:color w:val="auto"/>
          <w:kern w:val="2"/>
          <w:sz w:val="32"/>
          <w:szCs w:val="32"/>
          <w:u w:val="none"/>
          <w:lang w:eastAsia="zh-CN"/>
        </w:rPr>
        <w:t>水胺硫磷</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水胺硫磷是一种广谱、高毒性有机磷类杀虫、杀螨剂。 长期食用水胺硫磷超标的食品，对人体健康有一定影响。水 胺硫磷属于在部分范围禁止使用的农药，其禁止在蔬菜、瓜 果、茶叶、菌类、中草药材上使用。《食品安全国家标准 食 品中农药最大残留限量》（GB 2763-2021）中规定，水胺硫 磷在茄果类蔬菜中最大残留限量值为 0.05 mg/kg。辣椒中水胺硫磷超标的原因可能是菜农采收蔬菜前违规使用相关农药。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六、氧乐果</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氧乐果是一种广谱高效的内吸性有机磷农药，为无色透明油状液体，有大蒜样特殊臭味，碱性条件下易分解，有良好的触杀和胃毒作用，主要用于防治吮吸式口器害虫和植物性螨。《食品安全国家标准食品中农药最大残留限量》（GB 2763-2021）规定，氧乐果在茄子中的最大残留限量为0.02mg/kg。</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仿宋_GB2312"/>
          <w:color w:val="000000" w:themeColor="text1"/>
          <w:kern w:val="2"/>
          <w:sz w:val="32"/>
          <w:szCs w:val="32"/>
          <w:u w:val="none"/>
          <w:lang w:val="en-US" w:eastAsia="zh-CN" w:bidi="ar-SA"/>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bidi="ar-SA"/>
          <w14:textFill>
            <w14:solidFill>
              <w14:schemeClr w14:val="tx1"/>
            </w14:solidFill>
          </w14:textFill>
        </w:rPr>
        <w:t>七、恩诺沙星</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恩诺沙星属第三代喹诺酮类药物，是一类人工合成的广谱抗菌药，用于治疗动物的皮肤感染、呼吸道感染等，是动物专属用药。根据《食品安全国家标准 食品中兽药最大残留限量》（GB 31650-2019）规定，恩诺沙星与环丙沙星之和作为恩诺沙星的残留标志物，在鱼类中最大残留限量为100μg/kg。动物源性食品中恩诺沙星超标的原因，可能是在养殖过程中为快速控制疫病，养殖户违规加大用药量或不遵守休药期规定，致使产品上市销售时药物残留超标。</w:t>
      </w:r>
    </w:p>
    <w:p>
      <w:pPr>
        <w:keepNext w:val="0"/>
        <w:keepLines w:val="0"/>
        <w:pageBreakBefore w:val="0"/>
        <w:kinsoku/>
        <w:overflowPunct/>
        <w:topLinePunct w:val="0"/>
        <w:autoSpaceDE/>
        <w:autoSpaceDN/>
        <w:bidi w:val="0"/>
        <w:adjustRightInd/>
        <w:snapToGrid/>
        <w:spacing w:line="600" w:lineRule="exact"/>
        <w:ind w:firstLine="640" w:firstLineChars="200"/>
        <w:jc w:val="both"/>
        <w:textAlignment w:val="auto"/>
        <w:rPr>
          <w:rFonts w:hint="default" w:ascii="黑体" w:hAnsi="黑体" w:eastAsia="黑体" w:cs="Times New Roman"/>
          <w:color w:val="000000"/>
          <w:kern w:val="2"/>
          <w:sz w:val="32"/>
          <w:szCs w:val="32"/>
          <w:u w:val="none"/>
          <w:lang w:val="en-US" w:eastAsia="zh-CN" w:bidi="ar-SA"/>
        </w:rPr>
      </w:pPr>
      <w:r>
        <w:rPr>
          <w:rFonts w:hint="eastAsia" w:ascii="黑体" w:hAnsi="黑体" w:eastAsia="黑体" w:cs="Times New Roman"/>
          <w:color w:val="000000"/>
          <w:kern w:val="2"/>
          <w:sz w:val="32"/>
          <w:szCs w:val="32"/>
          <w:u w:val="none"/>
          <w:lang w:val="en-US" w:eastAsia="zh-CN" w:bidi="ar-SA"/>
        </w:rPr>
        <w:t>八、</w:t>
      </w:r>
      <w:r>
        <w:rPr>
          <w:rFonts w:hint="default" w:ascii="黑体" w:hAnsi="黑体" w:eastAsia="黑体" w:cs="Times New Roman"/>
          <w:color w:val="000000"/>
          <w:kern w:val="2"/>
          <w:sz w:val="32"/>
          <w:szCs w:val="32"/>
          <w:u w:val="none"/>
          <w:lang w:val="en-US" w:eastAsia="zh-CN" w:bidi="ar-SA"/>
        </w:rPr>
        <w:t>噻虫胺</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噻虫胺属新烟碱类杀虫剂，具有内吸性、触杀和胃毒作用。《食品安全国家标准 食品中农药最大残留限量》GB 2763-2021中规定，噻虫胺在茄果类蔬菜中的最大残留限量值为0.05mg/kg，在根茎类蔬菜中的最大残留限量值为0.2mg/kg。辣椒、生姜中噻虫胺残留量超标的原因，可能是为快速控制虫害，加大用药量或未遵守采摘间隔期规定，致使上市销售的产品中残留量超标。</w:t>
      </w:r>
    </w:p>
    <w:p>
      <w:pPr>
        <w:keepNext w:val="0"/>
        <w:keepLines w:val="0"/>
        <w:pageBreakBefore w:val="0"/>
        <w:kinsoku/>
        <w:wordWrap w:val="0"/>
        <w:overflowPunct/>
        <w:topLinePunct w:val="0"/>
        <w:autoSpaceDE/>
        <w:autoSpaceDN w:val="0"/>
        <w:bidi w:val="0"/>
        <w:adjustRightInd/>
        <w:snapToGrid/>
        <w:spacing w:line="600" w:lineRule="exact"/>
        <w:ind w:firstLine="640" w:firstLineChars="200"/>
        <w:jc w:val="left"/>
        <w:textAlignment w:val="auto"/>
        <w:rPr>
          <w:rFonts w:hint="eastAsia" w:ascii="黑体" w:hAnsi="黑体" w:eastAsia="黑体" w:cs="仿宋_GB2312"/>
          <w:color w:val="auto"/>
          <w:kern w:val="2"/>
          <w:sz w:val="32"/>
          <w:szCs w:val="32"/>
          <w:u w:val="none"/>
          <w:lang w:val="en-US" w:eastAsia="zh-CN"/>
        </w:rPr>
      </w:pPr>
      <w:r>
        <w:rPr>
          <w:rFonts w:hint="eastAsia" w:ascii="黑体" w:hAnsi="黑体" w:eastAsia="黑体" w:cs="仿宋_GB2312"/>
          <w:color w:val="auto"/>
          <w:kern w:val="2"/>
          <w:sz w:val="32"/>
          <w:szCs w:val="32"/>
          <w:u w:val="none"/>
          <w:lang w:val="en-US" w:eastAsia="zh-CN"/>
        </w:rPr>
        <w:t>九、山梨酸及其钾盐(以山梨酸计)</w:t>
      </w:r>
    </w:p>
    <w:p>
      <w:pPr>
        <w:keepNext w:val="0"/>
        <w:keepLines w:val="0"/>
        <w:pageBreakBefore w:val="0"/>
        <w:numPr>
          <w:ilvl w:val="0"/>
          <w:numId w:val="0"/>
        </w:numPr>
        <w:kinsoku/>
        <w:overflowPunct/>
        <w:topLinePunct w:val="0"/>
        <w:autoSpaceDE/>
        <w:bidi w:val="0"/>
        <w:adjustRightInd/>
        <w:snapToGrid/>
        <w:spacing w:line="600" w:lineRule="exact"/>
        <w:ind w:firstLine="640" w:firstLineChars="200"/>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山梨酸及山梨酸钾是食品防腐剂，具有广泛的抑菌效果和防霉性能。山梨酸可以被人体的代谢系统吸收而迅速分解为二氧化碳和水，在体内无残留。造成山梨酸及其钾盐（以山梨酸计）不合格的原因，可能是企业为延长产品保质期或者为弥补产品生产中卫生条件不佳超量使用而导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Lines="0" w:beforeAutospacing="0" w:after="0" w:afterLines="0" w:afterAutospacing="0" w:line="600" w:lineRule="exact"/>
        <w:ind w:left="0" w:right="0" w:firstLine="640" w:firstLineChars="200"/>
        <w:jc w:val="left"/>
        <w:textAlignment w:val="auto"/>
        <w:rPr>
          <w:rFonts w:hint="default"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十、噻虫嗪</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宋体" w:hAnsi="宋体" w:eastAsia="宋体" w:cs="宋体"/>
          <w:sz w:val="24"/>
          <w:szCs w:val="24"/>
        </w:rPr>
      </w:pPr>
      <w:r>
        <w:rPr>
          <w:rFonts w:hint="default" w:ascii="Times New Roman" w:hAnsi="Times New Roman" w:eastAsia="仿宋_GB2312" w:cs="Times New Roman"/>
          <w:sz w:val="32"/>
          <w:szCs w:val="32"/>
          <w:lang w:val="en-US" w:eastAsia="zh-CN"/>
        </w:rPr>
        <w:t>噻虫嗪是烟碱类杀虫剂，具有胃毒、触杀和内吸作用， 对蚜虫等有较好防效。少量的残留不会引起人体急性中毒， 但长期食用噻虫嗪超标的食品，对人体健康可能有一定影 响。《食品安全国家标准 食品中农药最大残留限量》（GB 2763-2021）中规定，噻虫嗪在香蕉中的最大残留限量值为 0.02mg/kg。香蕉噻虫嗪残留量超标可能是为快速控制虫害， 加大用药量或未遵守采摘间隔期规定，致使上市销售的产品 中残留量超标。 </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Lines="0" w:beforeAutospacing="0" w:after="0" w:afterLines="0" w:afterAutospacing="0" w:line="600" w:lineRule="exact"/>
        <w:ind w:left="0" w:right="0" w:firstLine="640" w:firstLineChars="200"/>
        <w:jc w:val="left"/>
        <w:textAlignment w:val="auto"/>
        <w:rPr>
          <w:rFonts w:hint="eastAsia"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安赛蜜</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Lines="0" w:beforeAutospacing="0" w:after="0" w:afterLines="0" w:afterAutospacing="0" w:line="600" w:lineRule="exact"/>
        <w:ind w:right="0" w:rightChars="0" w:firstLine="640" w:firstLineChars="200"/>
        <w:jc w:val="both"/>
        <w:textAlignment w:val="auto"/>
        <w:rPr>
          <w:rFonts w:hint="default" w:ascii="Times New Roman" w:hAnsi="Times New Roman" w:eastAsia="仿宋_GB2312" w:cs="Times New Roman"/>
          <w:color w:val="auto"/>
          <w:kern w:val="2"/>
          <w:sz w:val="32"/>
          <w:szCs w:val="32"/>
          <w:u w:val="none"/>
          <w:lang w:val="en-US" w:eastAsia="zh-CN" w:bidi="ar-SA"/>
        </w:rPr>
      </w:pPr>
      <w:r>
        <w:rPr>
          <w:rFonts w:hint="default" w:ascii="Times New Roman" w:hAnsi="Times New Roman" w:eastAsia="仿宋_GB2312" w:cs="Times New Roman"/>
          <w:color w:val="auto"/>
          <w:kern w:val="2"/>
          <w:sz w:val="32"/>
          <w:szCs w:val="32"/>
          <w:u w:val="none"/>
          <w:lang w:val="en-US" w:eastAsia="zh-CN" w:bidi="ar-SA"/>
        </w:rPr>
        <w:t>安赛蜜是一种人工合成甜味剂，易溶于水，甜度约为蔗糖的130倍，呈味性质与糖精相似。安赛蜜超标会对人体的肝脏和神经系统造成危害，特别是对老人、孕妇、小孩危害更为严重。如果短时间内大量食用，会引起血小板减少导致急性大出血。导致不合格的原因是：企业生产时未按照GB2760《食品添加剂使用标准》的规定，超限量添加。</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Lines="0" w:beforeAutospacing="0" w:after="0" w:afterLines="0" w:afterAutospacing="0" w:line="600" w:lineRule="exact"/>
        <w:ind w:left="0" w:leftChars="0" w:right="0" w:firstLine="640" w:firstLineChars="200"/>
        <w:jc w:val="left"/>
        <w:textAlignment w:val="auto"/>
        <w:rPr>
          <w:rFonts w:hint="eastAsia" w:ascii="黑体" w:hAnsi="黑体" w:eastAsia="黑体" w:cs="仿宋_GB2312"/>
          <w:color w:val="000000" w:themeColor="text1"/>
          <w:kern w:val="2"/>
          <w:sz w:val="32"/>
          <w:szCs w:val="32"/>
          <w:u w:val="none"/>
          <w:lang w:val="zh-CN"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zh-CN" w:eastAsia="zh-CN"/>
          <w14:textFill>
            <w14:solidFill>
              <w14:schemeClr w14:val="tx1"/>
            </w14:solidFill>
          </w14:textFill>
        </w:rPr>
        <w:t>每片含维生素C</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Lines="0" w:beforeAutospacing="0" w:after="0" w:afterLines="0" w:afterAutospacing="0" w:line="600" w:lineRule="exact"/>
        <w:ind w:right="0" w:rightChars="0" w:firstLine="640" w:firstLineChars="200"/>
        <w:jc w:val="both"/>
        <w:textAlignment w:val="auto"/>
        <w:rPr>
          <w:rFonts w:hint="eastAsia" w:ascii="Times New Roman" w:hAnsi="Times New Roman" w:eastAsia="仿宋_GB2312" w:cs="Times New Roman"/>
          <w:color w:val="auto"/>
          <w:kern w:val="2"/>
          <w:sz w:val="32"/>
          <w:szCs w:val="32"/>
          <w:u w:val="none"/>
          <w:lang w:val="zh-CN" w:eastAsia="zh-CN" w:bidi="ar-SA"/>
        </w:rPr>
      </w:pPr>
      <w:r>
        <w:rPr>
          <w:rFonts w:hint="eastAsia" w:ascii="Times New Roman" w:hAnsi="Times New Roman" w:eastAsia="仿宋_GB2312" w:cs="Times New Roman"/>
          <w:color w:val="auto"/>
          <w:kern w:val="2"/>
          <w:sz w:val="32"/>
          <w:szCs w:val="32"/>
          <w:u w:val="none"/>
          <w:lang w:val="zh-CN" w:eastAsia="zh-CN" w:bidi="ar-SA"/>
        </w:rPr>
        <w:t>维生素C又叫L-抗坏血酸，是一种水溶性维生素。具有促进胶原蛋白的合成，治疗坏血病，抗氧化剂，提高人体的免疫力等功效。出现不合格的原因可能为：企业在配方设计的过程中，对设计目标值、理论添加值等数值计算错误；或者是生产过程中，未按照正确的配方投料；还有可能是采购的原料不符合配方设计的要求。</w:t>
      </w:r>
    </w:p>
    <w:p>
      <w:pPr>
        <w:keepNext w:val="0"/>
        <w:keepLines w:val="0"/>
        <w:pageBreakBefore w:val="0"/>
        <w:numPr>
          <w:ilvl w:val="0"/>
          <w:numId w:val="0"/>
        </w:numPr>
        <w:kinsoku/>
        <w:overflowPunct/>
        <w:topLinePunct w:val="0"/>
        <w:autoSpaceDE/>
        <w:bidi w:val="0"/>
        <w:adjustRightInd/>
        <w:snapToGrid/>
        <w:spacing w:line="600" w:lineRule="exact"/>
        <w:ind w:left="630" w:leftChars="0"/>
        <w:jc w:val="both"/>
        <w:textAlignment w:val="auto"/>
        <w:rPr>
          <w:rFonts w:hint="eastAsia" w:ascii="黑体" w:hAnsi="黑体" w:eastAsia="黑体" w:cs="仿宋_GB2312"/>
          <w:color w:val="auto"/>
          <w:kern w:val="2"/>
          <w:sz w:val="32"/>
          <w:szCs w:val="32"/>
          <w:u w:val="none"/>
          <w:lang w:val="en-US" w:eastAsia="zh-CN"/>
        </w:rPr>
      </w:pPr>
      <w:r>
        <w:rPr>
          <w:rFonts w:hint="eastAsia" w:ascii="黑体" w:hAnsi="黑体" w:eastAsia="黑体" w:cs="仿宋_GB2312"/>
          <w:color w:val="auto"/>
          <w:kern w:val="2"/>
          <w:sz w:val="32"/>
          <w:szCs w:val="32"/>
          <w:u w:val="none"/>
          <w:lang w:val="en-US" w:eastAsia="zh-CN"/>
        </w:rPr>
        <w:t>十三、百菌清</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color w:val="000000" w:themeColor="text1"/>
          <w:kern w:val="0"/>
          <w:sz w:val="32"/>
          <w:szCs w:val="32"/>
          <w:u w:val="none"/>
          <w:lang w:val="en-US" w:eastAsia="zh-CN" w:bidi="ar-SA"/>
          <w14:textFill>
            <w14:solidFill>
              <w14:schemeClr w14:val="tx1"/>
            </w14:solidFill>
          </w14:textFill>
        </w:rPr>
      </w:pPr>
      <w:r>
        <w:rPr>
          <w:rFonts w:hint="eastAsia" w:ascii="Times New Roman" w:hAnsi="Times New Roman" w:eastAsia="仿宋_GB2312" w:cs="Times New Roman"/>
          <w:sz w:val="32"/>
          <w:szCs w:val="32"/>
          <w:lang w:val="en-US" w:eastAsia="zh-CN"/>
        </w:rPr>
        <w:t>百菌清是一种传统的非内吸性叶面杀菌剂，有保护作用，可用于防治多种真菌病害。少量的残留不会引起人体急性中毒，但长期食用百菌清超标的食品，对人体健康可能有一定影响。 《食品安全国家标准食品中农药最大残留限量》（GB 2763-2021）中规定，百菌清在香蕉中的最大残留限量值为0.2 mg/kg。香蕉中百菌清残留量超标的原因，可能是蕉农为快速控制病情，盲目加大用药量或未遵守采摘间隔期规定，致使上市销售的产品中残留量超标。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roman"/>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B88591"/>
    <w:multiLevelType w:val="singleLevel"/>
    <w:tmpl w:val="14B88591"/>
    <w:lvl w:ilvl="0" w:tentative="0">
      <w:start w:val="1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kMzExMGFjNGI3MGU0NmMxMTA3NmIzOWNmMWZkMzgifQ=="/>
  </w:docVars>
  <w:rsids>
    <w:rsidRoot w:val="00172A27"/>
    <w:rsid w:val="02CC34CA"/>
    <w:rsid w:val="02D4355F"/>
    <w:rsid w:val="039159AE"/>
    <w:rsid w:val="051C7148"/>
    <w:rsid w:val="05745268"/>
    <w:rsid w:val="06AB60C8"/>
    <w:rsid w:val="06D74455"/>
    <w:rsid w:val="06F6725A"/>
    <w:rsid w:val="08123F6F"/>
    <w:rsid w:val="08CF3AE4"/>
    <w:rsid w:val="0B45380D"/>
    <w:rsid w:val="0B810491"/>
    <w:rsid w:val="0BA40294"/>
    <w:rsid w:val="0BE7744C"/>
    <w:rsid w:val="0C8C4767"/>
    <w:rsid w:val="10457B90"/>
    <w:rsid w:val="11870AC1"/>
    <w:rsid w:val="12454475"/>
    <w:rsid w:val="15584A2B"/>
    <w:rsid w:val="15BC6831"/>
    <w:rsid w:val="15EC594F"/>
    <w:rsid w:val="167B6CBC"/>
    <w:rsid w:val="168C6AE4"/>
    <w:rsid w:val="17677D3A"/>
    <w:rsid w:val="18484AED"/>
    <w:rsid w:val="1924456A"/>
    <w:rsid w:val="193E4B7D"/>
    <w:rsid w:val="193E766E"/>
    <w:rsid w:val="1A1F09D3"/>
    <w:rsid w:val="1B793D04"/>
    <w:rsid w:val="1D4213BE"/>
    <w:rsid w:val="1E5B1377"/>
    <w:rsid w:val="20B8243C"/>
    <w:rsid w:val="21DA7B2F"/>
    <w:rsid w:val="24131B6C"/>
    <w:rsid w:val="2462067D"/>
    <w:rsid w:val="247A66AE"/>
    <w:rsid w:val="26631425"/>
    <w:rsid w:val="26DF4641"/>
    <w:rsid w:val="272354B2"/>
    <w:rsid w:val="279C4F22"/>
    <w:rsid w:val="27A95480"/>
    <w:rsid w:val="28B22DF6"/>
    <w:rsid w:val="291476A5"/>
    <w:rsid w:val="29572E48"/>
    <w:rsid w:val="29785E86"/>
    <w:rsid w:val="29FE2EE1"/>
    <w:rsid w:val="2A2D3458"/>
    <w:rsid w:val="2A8B307E"/>
    <w:rsid w:val="2B6D3EE0"/>
    <w:rsid w:val="2B7D7B70"/>
    <w:rsid w:val="2BAF5CCC"/>
    <w:rsid w:val="2BCE09B8"/>
    <w:rsid w:val="2C231D56"/>
    <w:rsid w:val="2C444745"/>
    <w:rsid w:val="2D851703"/>
    <w:rsid w:val="2DB63420"/>
    <w:rsid w:val="2FC7227B"/>
    <w:rsid w:val="314046C3"/>
    <w:rsid w:val="324E00CB"/>
    <w:rsid w:val="324E0779"/>
    <w:rsid w:val="32882B90"/>
    <w:rsid w:val="328D30D8"/>
    <w:rsid w:val="32AE6FC5"/>
    <w:rsid w:val="332F602F"/>
    <w:rsid w:val="33775400"/>
    <w:rsid w:val="33883CFF"/>
    <w:rsid w:val="34594806"/>
    <w:rsid w:val="34761836"/>
    <w:rsid w:val="35721861"/>
    <w:rsid w:val="360936EC"/>
    <w:rsid w:val="36225F84"/>
    <w:rsid w:val="37442689"/>
    <w:rsid w:val="37600B06"/>
    <w:rsid w:val="387631F6"/>
    <w:rsid w:val="398E4007"/>
    <w:rsid w:val="39B72E0C"/>
    <w:rsid w:val="3B7E0161"/>
    <w:rsid w:val="3C0E1DC6"/>
    <w:rsid w:val="3C350180"/>
    <w:rsid w:val="3C392146"/>
    <w:rsid w:val="3CB27B7F"/>
    <w:rsid w:val="3EAE1333"/>
    <w:rsid w:val="3F871D1D"/>
    <w:rsid w:val="4039711A"/>
    <w:rsid w:val="40F07FFA"/>
    <w:rsid w:val="41537311"/>
    <w:rsid w:val="428848CF"/>
    <w:rsid w:val="42C5372B"/>
    <w:rsid w:val="435033F0"/>
    <w:rsid w:val="43B7770A"/>
    <w:rsid w:val="451200B3"/>
    <w:rsid w:val="45DE1670"/>
    <w:rsid w:val="460D6897"/>
    <w:rsid w:val="48846AEF"/>
    <w:rsid w:val="48C2669E"/>
    <w:rsid w:val="48DE0700"/>
    <w:rsid w:val="491E6701"/>
    <w:rsid w:val="49810C65"/>
    <w:rsid w:val="4A4F4589"/>
    <w:rsid w:val="4C615739"/>
    <w:rsid w:val="4DF21D57"/>
    <w:rsid w:val="4E1F1340"/>
    <w:rsid w:val="4E2C5712"/>
    <w:rsid w:val="4FBE9E45"/>
    <w:rsid w:val="4FD7542A"/>
    <w:rsid w:val="50715D75"/>
    <w:rsid w:val="508E0988"/>
    <w:rsid w:val="50BD5E1A"/>
    <w:rsid w:val="50CD6CD5"/>
    <w:rsid w:val="51DA41BF"/>
    <w:rsid w:val="51DB6199"/>
    <w:rsid w:val="533A18EA"/>
    <w:rsid w:val="53B83987"/>
    <w:rsid w:val="555F54B8"/>
    <w:rsid w:val="55C7567C"/>
    <w:rsid w:val="567A47C5"/>
    <w:rsid w:val="59224657"/>
    <w:rsid w:val="593659D6"/>
    <w:rsid w:val="5B380402"/>
    <w:rsid w:val="5B8C3FE5"/>
    <w:rsid w:val="5C454A26"/>
    <w:rsid w:val="5D355F3F"/>
    <w:rsid w:val="5D6D3F12"/>
    <w:rsid w:val="5D817942"/>
    <w:rsid w:val="5DC475F0"/>
    <w:rsid w:val="5DCA2622"/>
    <w:rsid w:val="5E1E6906"/>
    <w:rsid w:val="5ED95286"/>
    <w:rsid w:val="5EE80608"/>
    <w:rsid w:val="5FC26101"/>
    <w:rsid w:val="60A46527"/>
    <w:rsid w:val="616F0994"/>
    <w:rsid w:val="62393C54"/>
    <w:rsid w:val="62894790"/>
    <w:rsid w:val="63217256"/>
    <w:rsid w:val="645D636E"/>
    <w:rsid w:val="648228C7"/>
    <w:rsid w:val="648D0CE1"/>
    <w:rsid w:val="64975239"/>
    <w:rsid w:val="65BE4C71"/>
    <w:rsid w:val="66202520"/>
    <w:rsid w:val="68DA55BD"/>
    <w:rsid w:val="694B2A77"/>
    <w:rsid w:val="6B3B0481"/>
    <w:rsid w:val="6CE62940"/>
    <w:rsid w:val="6D700FAF"/>
    <w:rsid w:val="6DFF29E8"/>
    <w:rsid w:val="6F3B2CE3"/>
    <w:rsid w:val="71D631AF"/>
    <w:rsid w:val="722C2B09"/>
    <w:rsid w:val="72B73991"/>
    <w:rsid w:val="76090AFB"/>
    <w:rsid w:val="76CB3F79"/>
    <w:rsid w:val="76E60202"/>
    <w:rsid w:val="772D16F5"/>
    <w:rsid w:val="77704BDB"/>
    <w:rsid w:val="77745CF2"/>
    <w:rsid w:val="785415C7"/>
    <w:rsid w:val="796EA47B"/>
    <w:rsid w:val="7A935AC6"/>
    <w:rsid w:val="7CB400F8"/>
    <w:rsid w:val="7CCF0986"/>
    <w:rsid w:val="F7DED237"/>
    <w:rsid w:val="FF7C6264"/>
    <w:rsid w:val="FFFFF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cs="Times New Roman"/>
      <w:szCs w:val="20"/>
    </w:rPr>
  </w:style>
  <w:style w:type="paragraph" w:styleId="3">
    <w:name w:val="Body Text Indent"/>
    <w:basedOn w:val="1"/>
    <w:unhideWhenUsed/>
    <w:qFormat/>
    <w:uiPriority w:val="99"/>
    <w:pPr>
      <w:spacing w:after="120"/>
      <w:ind w:left="420" w:leftChars="200"/>
    </w:pPr>
    <w:rPr>
      <w:rFonts w:hAnsi="Calibri"/>
      <w:kern w:val="0"/>
      <w:szCs w:val="20"/>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Lines="0" w:beforeAutospacing="1" w:after="100" w:afterLines="0" w:afterAutospacing="1"/>
      <w:ind w:left="0" w:right="0"/>
      <w:jc w:val="left"/>
    </w:pPr>
    <w:rPr>
      <w:color w:val="CC0000"/>
      <w:kern w:val="0"/>
      <w:sz w:val="24"/>
      <w:u w:val="single"/>
      <w:lang w:val="en-US" w:eastAsia="zh-CN" w:bidi="ar-SA"/>
    </w:rPr>
  </w:style>
  <w:style w:type="paragraph" w:styleId="7">
    <w:name w:val="Body Text First Indent 2"/>
    <w:basedOn w:val="3"/>
    <w:unhideWhenUsed/>
    <w:qFormat/>
    <w:uiPriority w:val="99"/>
    <w:pPr>
      <w:ind w:firstLine="420" w:firstLineChars="200"/>
    </w:p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1124</Words>
  <Characters>1148</Characters>
  <Lines>0</Lines>
  <Paragraphs>0</Paragraphs>
  <TotalTime>6</TotalTime>
  <ScaleCrop>false</ScaleCrop>
  <LinksUpToDate>false</LinksUpToDate>
  <CharactersWithSpaces>1152</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2021-11-10T06:11:00Z</dcterms:created>
  <dc:creator>anshenghui</dc:creator>
  <cp:lastModifiedBy>zzq</cp:lastModifiedBy>
  <cp:lastPrinted>2021-11-10T09:23:00Z</cp:lastPrinted>
  <dcterms:modified xsi:type="dcterms:W3CDTF">2024-06-13T16:18:52Z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59C52D3E5ED14B2AAC34DFF374B5170D</vt:lpwstr>
  </property>
</Properties>
</file>