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4" w:lineRule="exact"/>
        <w:jc w:val="left"/>
        <w:rPr>
          <w:rFonts w:hint="default" w:ascii="宋体" w:hAnsi="宋体" w:eastAsia="方正黑体_GBK" w:cs="宋体"/>
          <w:color w:val="auto"/>
          <w:spacing w:val="-11"/>
          <w:sz w:val="32"/>
          <w:szCs w:val="44"/>
          <w:lang w:val="en-US" w:eastAsia="zh-CN"/>
        </w:rPr>
      </w:pPr>
      <w:r>
        <w:rPr>
          <w:rFonts w:hint="eastAsia" w:ascii="宋体" w:hAnsi="宋体" w:eastAsia="方正黑体_GBK" w:cs="宋体"/>
          <w:color w:val="auto"/>
          <w:spacing w:val="-11"/>
          <w:sz w:val="32"/>
          <w:szCs w:val="44"/>
          <w:lang w:val="en-US" w:eastAsia="zh-CN"/>
        </w:rPr>
        <w:t>附件3</w:t>
      </w: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eastAsia" w:ascii="宋体" w:hAnsi="宋体" w:eastAsia="方正小标宋_GBK" w:cs="宋体"/>
          <w:color w:val="auto"/>
          <w:spacing w:val="-11"/>
          <w:sz w:val="44"/>
          <w:szCs w:val="44"/>
        </w:rPr>
      </w:pPr>
      <w:r>
        <w:rPr>
          <w:rFonts w:hint="eastAsia" w:ascii="宋体" w:hAnsi="宋体" w:eastAsia="方正小标宋_GBK" w:cs="宋体"/>
          <w:color w:val="auto"/>
          <w:spacing w:val="-11"/>
          <w:sz w:val="44"/>
          <w:szCs w:val="44"/>
        </w:rPr>
        <w:t>部分不合格检验项目小知识</w:t>
      </w:r>
    </w:p>
    <w:p>
      <w:pPr>
        <w:pStyle w:val="2"/>
        <w:rPr>
          <w:rFonts w:ascii="宋体" w:hAnsi="宋体"/>
          <w:color w:val="auto"/>
        </w:rPr>
      </w:pPr>
    </w:p>
    <w:p>
      <w:pPr>
        <w:keepNext w:val="0"/>
        <w:keepLines w:val="0"/>
        <w:pageBreakBefore w:val="0"/>
        <w:kinsoku/>
        <w:wordWrap/>
        <w:overflowPunct/>
        <w:topLinePunct w:val="0"/>
        <w:autoSpaceDE/>
        <w:autoSpaceDN/>
        <w:bidi w:val="0"/>
        <w:snapToGrid/>
        <w:spacing w:line="594" w:lineRule="exact"/>
        <w:ind w:firstLine="592" w:firstLineChars="200"/>
        <w:jc w:val="left"/>
        <w:textAlignment w:val="auto"/>
        <w:rPr>
          <w:rFonts w:ascii="宋体" w:hAnsi="宋体" w:eastAsia="黑体"/>
          <w:color w:val="auto"/>
          <w:spacing w:val="-12"/>
          <w:sz w:val="32"/>
          <w:szCs w:val="32"/>
          <w:highlight w:val="none"/>
        </w:rPr>
      </w:pPr>
      <w:r>
        <w:rPr>
          <w:rFonts w:hint="eastAsia" w:ascii="宋体" w:hAnsi="宋体" w:eastAsia="黑体"/>
          <w:color w:val="auto"/>
          <w:spacing w:val="-12"/>
          <w:sz w:val="32"/>
          <w:szCs w:val="32"/>
          <w:highlight w:val="none"/>
          <w:lang w:val="en-US" w:eastAsia="zh-CN"/>
        </w:rPr>
        <w:t>一</w:t>
      </w:r>
      <w:r>
        <w:rPr>
          <w:rFonts w:hint="eastAsia" w:ascii="宋体" w:hAnsi="宋体" w:eastAsia="黑体"/>
          <w:color w:val="auto"/>
          <w:spacing w:val="-12"/>
          <w:sz w:val="32"/>
          <w:szCs w:val="32"/>
          <w:highlight w:val="none"/>
        </w:rPr>
        <w:t>、苯醚甲环唑</w:t>
      </w:r>
    </w:p>
    <w:p>
      <w:pPr>
        <w:pStyle w:val="2"/>
        <w:keepNext w:val="0"/>
        <w:keepLines w:val="0"/>
        <w:pageBreakBefore w:val="0"/>
        <w:kinsoku/>
        <w:wordWrap/>
        <w:overflowPunct/>
        <w:topLinePunct w:val="0"/>
        <w:autoSpaceDE/>
        <w:autoSpaceDN/>
        <w:bidi w:val="0"/>
        <w:snapToGrid/>
        <w:spacing w:line="594" w:lineRule="exact"/>
        <w:textAlignment w:val="auto"/>
        <w:rPr>
          <w:rFonts w:hint="eastAsia" w:ascii="宋体" w:hAnsi="宋体" w:eastAsia="方正仿宋_GBK" w:cs="方正仿宋_GBK"/>
          <w:color w:val="auto"/>
          <w:kern w:val="2"/>
          <w:sz w:val="32"/>
          <w:szCs w:val="32"/>
          <w:highlight w:val="none"/>
          <w:lang w:val="en-US" w:eastAsia="zh-CN" w:bidi="ar-SA"/>
        </w:rPr>
      </w:pPr>
      <w:r>
        <w:rPr>
          <w:rFonts w:hint="eastAsia" w:ascii="宋体" w:hAnsi="宋体" w:eastAsia="方正仿宋_GBK" w:cs="方正仿宋_GBK"/>
          <w:color w:val="auto"/>
          <w:kern w:val="2"/>
          <w:sz w:val="32"/>
          <w:szCs w:val="32"/>
          <w:highlight w:val="none"/>
          <w:lang w:val="en-US" w:eastAsia="zh-CN" w:bidi="ar-SA"/>
        </w:rPr>
        <w:t>苯醚甲环唑是高效广谱杀菌剂，对蔬菜和瓜果等多种真菌性病害具有很好的防治作用。食用食品一般不会导致苯醚甲环唑的急性中毒，但长期食用苯醚甲环唑超标的食品，对人体健康也有一定影响《食品安全国家标准 食品中农药最大残留限量》（GB 2763—2021）规定，苯醚甲环唑在柑中的最大残留限量值为0.2mg/kg。沃柑中苯醚甲环唑超标的原因可能是水果种植户在生产过程中不考虑农药的半衰期，不按产品说明书规定随意或超剂量喷洒农药，以致于农药在水果中残留量超标。</w:t>
      </w:r>
    </w:p>
    <w:p>
      <w:pPr>
        <w:keepNext w:val="0"/>
        <w:keepLines w:val="0"/>
        <w:pageBreakBefore w:val="0"/>
        <w:kinsoku/>
        <w:wordWrap/>
        <w:overflowPunct/>
        <w:topLinePunct w:val="0"/>
        <w:autoSpaceDE/>
        <w:autoSpaceDN/>
        <w:bidi w:val="0"/>
        <w:adjustRightInd/>
        <w:snapToGrid/>
        <w:spacing w:line="594" w:lineRule="exact"/>
        <w:ind w:firstLine="592" w:firstLineChars="200"/>
        <w:textAlignment w:val="auto"/>
        <w:rPr>
          <w:rFonts w:hint="eastAsia" w:ascii="宋体" w:hAnsi="宋体" w:eastAsia="黑体"/>
          <w:color w:val="auto"/>
          <w:spacing w:val="-12"/>
          <w:sz w:val="32"/>
          <w:szCs w:val="32"/>
          <w:highlight w:val="none"/>
          <w:lang w:val="en-US" w:eastAsia="zh-CN"/>
        </w:rPr>
      </w:pPr>
      <w:r>
        <w:rPr>
          <w:rFonts w:hint="eastAsia" w:ascii="宋体" w:hAnsi="宋体" w:eastAsia="黑体"/>
          <w:color w:val="auto"/>
          <w:spacing w:val="-12"/>
          <w:sz w:val="32"/>
          <w:szCs w:val="32"/>
          <w:highlight w:val="none"/>
          <w:lang w:val="en-US" w:eastAsia="zh-CN"/>
        </w:rPr>
        <w:t>二、恩诺沙星</w:t>
      </w:r>
    </w:p>
    <w:p>
      <w:pPr>
        <w:keepNext w:val="0"/>
        <w:keepLines w:val="0"/>
        <w:pageBreakBefore w:val="0"/>
        <w:kinsoku/>
        <w:wordWrap/>
        <w:overflowPunct/>
        <w:topLinePunct w:val="0"/>
        <w:autoSpaceDE/>
        <w:autoSpaceDN/>
        <w:bidi w:val="0"/>
        <w:adjustRightInd/>
        <w:snapToGrid/>
        <w:spacing w:line="594" w:lineRule="exact"/>
        <w:ind w:firstLine="640" w:firstLineChars="200"/>
        <w:textAlignment w:val="auto"/>
        <w:rPr>
          <w:rFonts w:hint="default" w:ascii="宋体" w:hAnsi="宋体" w:eastAsia="方正仿宋_GBK" w:cs="宋体"/>
          <w:color w:val="auto"/>
          <w:kern w:val="2"/>
          <w:sz w:val="32"/>
          <w:szCs w:val="32"/>
          <w:lang w:val="en-US" w:eastAsia="zh-CN" w:bidi="ar-SA"/>
        </w:rPr>
      </w:pPr>
      <w:r>
        <w:rPr>
          <w:rFonts w:hint="eastAsia" w:ascii="宋体" w:hAnsi="宋体" w:eastAsia="方正仿宋_GBK" w:cs="宋体"/>
          <w:color w:val="auto"/>
          <w:kern w:val="2"/>
          <w:sz w:val="32"/>
          <w:szCs w:val="32"/>
          <w:lang w:val="en-US" w:eastAsia="zh-CN" w:bidi="ar-SA"/>
        </w:rPr>
        <w:t>恩诺沙星属第三代喹诺酮类药物，是一类人工合成的广谱抗菌药，用于治疗动物的皮肤感染、呼吸道感染等，是动物专属用药。长期食用恩诺沙星残留超标的食品，可能在人体中蓄积，进而对人体机能产生危害，还可能使人体产生耐药性菌株。《食品安全国家标准 食品中兽药最大残留限量》（GB 31650—2019）中规定，恩诺沙星在鱼的皮和肉中最大残留限量值为100μg/kg。淡水鱼中恩诺沙星超标的原因，可能是在养殖过程中为快速控制疫病，违规加大用药量或不遵守休药期规定，致使产品上市销售时的药物残留量超标。</w:t>
      </w:r>
    </w:p>
    <w:p>
      <w:pPr>
        <w:keepNext w:val="0"/>
        <w:keepLines w:val="0"/>
        <w:pageBreakBefore w:val="0"/>
        <w:kinsoku/>
        <w:wordWrap/>
        <w:overflowPunct/>
        <w:topLinePunct w:val="0"/>
        <w:autoSpaceDE/>
        <w:autoSpaceDN/>
        <w:bidi w:val="0"/>
        <w:snapToGrid/>
        <w:spacing w:line="594" w:lineRule="exact"/>
        <w:ind w:firstLine="592" w:firstLineChars="200"/>
        <w:textAlignment w:val="auto"/>
        <w:rPr>
          <w:rFonts w:hint="eastAsia" w:ascii="宋体" w:hAnsi="宋体" w:eastAsia="黑体"/>
          <w:color w:val="auto"/>
          <w:spacing w:val="-12"/>
          <w:sz w:val="32"/>
          <w:szCs w:val="32"/>
          <w:highlight w:val="none"/>
          <w:lang w:val="en-US" w:eastAsia="zh-CN"/>
        </w:rPr>
      </w:pPr>
      <w:r>
        <w:rPr>
          <w:rFonts w:hint="eastAsia" w:ascii="宋体" w:hAnsi="宋体" w:eastAsia="黑体"/>
          <w:color w:val="auto"/>
          <w:spacing w:val="-12"/>
          <w:sz w:val="32"/>
          <w:szCs w:val="32"/>
          <w:highlight w:val="none"/>
          <w:lang w:val="en-US" w:eastAsia="zh-CN"/>
        </w:rPr>
        <w:t>三、腈苯唑</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napToGrid/>
        <w:spacing w:before="0" w:beforeAutospacing="0" w:after="150" w:afterAutospacing="0" w:line="594" w:lineRule="exact"/>
        <w:ind w:left="0" w:right="0" w:firstLine="640" w:firstLineChars="200"/>
        <w:jc w:val="left"/>
        <w:textAlignment w:val="auto"/>
        <w:rPr>
          <w:rFonts w:hint="eastAsia" w:ascii="宋体" w:hAnsi="宋体" w:eastAsia="方正仿宋_GBK" w:cs="方正仿宋_GBK"/>
          <w:color w:val="auto"/>
          <w:sz w:val="32"/>
          <w:szCs w:val="32"/>
          <w:highlight w:val="none"/>
        </w:rPr>
      </w:pPr>
      <w:r>
        <w:rPr>
          <w:rFonts w:hint="eastAsia" w:ascii="宋体" w:hAnsi="宋体" w:eastAsia="方正仿宋_GBK" w:cs="方正仿宋_GBK"/>
          <w:color w:val="auto"/>
          <w:kern w:val="2"/>
          <w:sz w:val="32"/>
          <w:szCs w:val="32"/>
          <w:highlight w:val="none"/>
          <w:lang w:val="en-US" w:eastAsia="zh-CN" w:bidi="ar-SA"/>
        </w:rPr>
        <w:t>腈苯唑在植株体内，是具有残留保护活性和低输导性的穿透性杀菌剂。食用食品一般不会导致腈苯唑的急性中毒，但长期食用腈苯唑超标的食品，对人体健康也有一定影响。《食品安全国家标准 食品中农药最大残留限量》（GB 2763—2021）中规定，腈苯唑在香蕉中的最大残留限量值为0.05mg/kg。香蕉中腈苯唑超标的原因，可能是种植户对使用农药的安全间隔期不了解，从而违规使用农药。</w:t>
      </w:r>
    </w:p>
    <w:p>
      <w:pPr>
        <w:keepNext w:val="0"/>
        <w:keepLines w:val="0"/>
        <w:pageBreakBefore w:val="0"/>
        <w:kinsoku/>
        <w:wordWrap/>
        <w:overflowPunct/>
        <w:topLinePunct w:val="0"/>
        <w:autoSpaceDE/>
        <w:autoSpaceDN/>
        <w:bidi w:val="0"/>
        <w:adjustRightInd/>
        <w:snapToGrid/>
        <w:spacing w:line="594" w:lineRule="exact"/>
        <w:ind w:firstLine="592" w:firstLineChars="200"/>
        <w:textAlignment w:val="auto"/>
        <w:rPr>
          <w:rFonts w:hint="eastAsia" w:ascii="宋体" w:hAnsi="宋体" w:eastAsia="黑体"/>
          <w:color w:val="auto"/>
          <w:spacing w:val="-12"/>
          <w:sz w:val="32"/>
          <w:szCs w:val="32"/>
          <w:highlight w:val="none"/>
          <w:lang w:val="en-US" w:eastAsia="zh-CN"/>
        </w:rPr>
      </w:pPr>
      <w:r>
        <w:rPr>
          <w:rFonts w:hint="eastAsia" w:ascii="宋体" w:hAnsi="宋体" w:eastAsia="黑体"/>
          <w:color w:val="auto"/>
          <w:spacing w:val="-12"/>
          <w:sz w:val="32"/>
          <w:szCs w:val="32"/>
          <w:highlight w:val="none"/>
          <w:lang w:val="en-US" w:eastAsia="zh-CN"/>
        </w:rPr>
        <w:t>四、甜蜜素(以环己基氨基磺酸计)</w:t>
      </w:r>
    </w:p>
    <w:p>
      <w:pPr>
        <w:pStyle w:val="2"/>
        <w:keepNext w:val="0"/>
        <w:keepLines w:val="0"/>
        <w:pageBreakBefore w:val="0"/>
        <w:kinsoku/>
        <w:wordWrap/>
        <w:overflowPunct/>
        <w:topLinePunct w:val="0"/>
        <w:autoSpaceDE/>
        <w:autoSpaceDN/>
        <w:bidi w:val="0"/>
        <w:snapToGrid/>
        <w:spacing w:line="594" w:lineRule="exact"/>
        <w:textAlignment w:val="auto"/>
        <w:rPr>
          <w:rFonts w:hint="eastAsia" w:ascii="宋体" w:hAnsi="宋体" w:eastAsia="方正仿宋_GBK" w:cs="方正仿宋_GBK"/>
          <w:color w:val="auto"/>
          <w:kern w:val="2"/>
          <w:sz w:val="32"/>
          <w:szCs w:val="32"/>
          <w:highlight w:val="none"/>
          <w:lang w:val="en-US" w:eastAsia="zh-CN" w:bidi="ar-SA"/>
        </w:rPr>
      </w:pPr>
      <w:r>
        <w:rPr>
          <w:rFonts w:hint="eastAsia" w:ascii="宋体" w:hAnsi="宋体" w:eastAsia="方正仿宋_GBK" w:cs="方正仿宋_GBK"/>
          <w:color w:val="auto"/>
          <w:kern w:val="2"/>
          <w:sz w:val="32"/>
          <w:szCs w:val="32"/>
          <w:highlight w:val="none"/>
          <w:lang w:val="en-US" w:eastAsia="zh-CN" w:bidi="ar-SA"/>
        </w:rPr>
        <w:t>甜蜜素，化学名称为环己基氨基磺酸钠，是食品生产中常用的</w:t>
      </w:r>
      <w:r>
        <w:rPr>
          <w:rFonts w:hint="eastAsia" w:ascii="宋体" w:hAnsi="宋体" w:eastAsia="方正仿宋_GBK" w:cs="方正仿宋_GBK"/>
          <w:color w:val="auto"/>
          <w:kern w:val="2"/>
          <w:sz w:val="32"/>
          <w:szCs w:val="32"/>
          <w:highlight w:val="none"/>
          <w:lang w:val="en-US" w:eastAsia="zh-CN" w:bidi="ar-SA"/>
        </w:rPr>
        <w:fldChar w:fldCharType="begin"/>
      </w:r>
      <w:r>
        <w:rPr>
          <w:rFonts w:hint="eastAsia" w:ascii="宋体" w:hAnsi="宋体" w:eastAsia="方正仿宋_GBK" w:cs="方正仿宋_GBK"/>
          <w:color w:val="auto"/>
          <w:kern w:val="2"/>
          <w:sz w:val="32"/>
          <w:szCs w:val="32"/>
          <w:highlight w:val="none"/>
          <w:lang w:val="en-US" w:eastAsia="zh-CN" w:bidi="ar-SA"/>
        </w:rPr>
        <w:instrText xml:space="preserve"> HYPERLINK "https://baike.baidu.com/item/%E6%B7%BB%E5%8A%A0%E5%89%82/5134870" \t "https://baike.baidu.com/item/%E7%94%9C%E8%9C%9C%E7%B4%A0/_blank" </w:instrText>
      </w:r>
      <w:r>
        <w:rPr>
          <w:rFonts w:hint="eastAsia" w:ascii="宋体" w:hAnsi="宋体" w:eastAsia="方正仿宋_GBK" w:cs="方正仿宋_GBK"/>
          <w:color w:val="auto"/>
          <w:kern w:val="2"/>
          <w:sz w:val="32"/>
          <w:szCs w:val="32"/>
          <w:highlight w:val="none"/>
          <w:lang w:val="en-US" w:eastAsia="zh-CN" w:bidi="ar-SA"/>
        </w:rPr>
        <w:fldChar w:fldCharType="separate"/>
      </w:r>
      <w:r>
        <w:rPr>
          <w:rFonts w:hint="eastAsia" w:ascii="宋体" w:hAnsi="宋体" w:eastAsia="方正仿宋_GBK" w:cs="方正仿宋_GBK"/>
          <w:color w:val="auto"/>
          <w:kern w:val="2"/>
          <w:sz w:val="32"/>
          <w:szCs w:val="32"/>
          <w:highlight w:val="none"/>
          <w:lang w:val="en-US" w:eastAsia="zh-CN" w:bidi="ar-SA"/>
        </w:rPr>
        <w:t>甜味剂</w:t>
      </w:r>
      <w:r>
        <w:rPr>
          <w:rFonts w:hint="eastAsia" w:ascii="宋体" w:hAnsi="宋体" w:eastAsia="方正仿宋_GBK" w:cs="方正仿宋_GBK"/>
          <w:color w:val="auto"/>
          <w:kern w:val="2"/>
          <w:sz w:val="32"/>
          <w:szCs w:val="32"/>
          <w:highlight w:val="none"/>
          <w:lang w:val="en-US" w:eastAsia="zh-CN" w:bidi="ar-SA"/>
        </w:rPr>
        <w:fldChar w:fldCharType="end"/>
      </w:r>
      <w:r>
        <w:rPr>
          <w:rFonts w:hint="eastAsia" w:ascii="宋体" w:hAnsi="宋体" w:eastAsia="方正仿宋_GBK" w:cs="方正仿宋_GBK"/>
          <w:color w:val="auto"/>
          <w:kern w:val="2"/>
          <w:sz w:val="32"/>
          <w:szCs w:val="32"/>
          <w:highlight w:val="none"/>
          <w:lang w:val="en-US" w:eastAsia="zh-CN" w:bidi="ar-SA"/>
        </w:rPr>
        <w:t>之一，其甜度是蔗糖的40—50倍。长期摄入甜蜜素超标的食品</w:t>
      </w:r>
      <w:bookmarkStart w:id="0" w:name="_GoBack"/>
      <w:bookmarkEnd w:id="0"/>
      <w:r>
        <w:rPr>
          <w:rFonts w:hint="eastAsia" w:ascii="宋体" w:hAnsi="宋体" w:eastAsia="方正仿宋_GBK" w:cs="方正仿宋_GBK"/>
          <w:color w:val="auto"/>
          <w:kern w:val="2"/>
          <w:sz w:val="32"/>
          <w:szCs w:val="32"/>
          <w:highlight w:val="none"/>
          <w:lang w:val="en-US" w:eastAsia="zh-CN" w:bidi="ar-SA"/>
        </w:rPr>
        <w:t>，可能对人体的肝脏和神经系统造成一定危害。《食品安全国家标准 食品添加剂使用标准》（GB 2760—2014）中规定，白酒中不得使用甜蜜素。白酒中检出甜蜜素的原因，可能是生产企业为改善成品白酒的口感，在产品中超范围使用甜蜜素来调节口感，也可能是白酒、配制酒生产过程中造成交叉污染。</w:t>
      </w:r>
    </w:p>
    <w:p>
      <w:pPr>
        <w:keepNext w:val="0"/>
        <w:keepLines w:val="0"/>
        <w:pageBreakBefore w:val="0"/>
        <w:kinsoku/>
        <w:wordWrap/>
        <w:overflowPunct/>
        <w:topLinePunct w:val="0"/>
        <w:autoSpaceDE/>
        <w:autoSpaceDN/>
        <w:bidi w:val="0"/>
        <w:adjustRightInd/>
        <w:snapToGrid/>
        <w:spacing w:line="594" w:lineRule="exact"/>
        <w:ind w:firstLine="640" w:firstLineChars="200"/>
        <w:textAlignment w:val="auto"/>
        <w:rPr>
          <w:rFonts w:hint="default" w:ascii="宋体" w:hAnsi="宋体" w:eastAsia="方正仿宋_GBK" w:cs="宋体"/>
          <w:color w:val="auto"/>
          <w:kern w:val="2"/>
          <w:sz w:val="32"/>
          <w:szCs w:val="32"/>
          <w:lang w:val="en-US" w:eastAsia="zh-CN" w:bidi="ar-SA"/>
        </w:rPr>
      </w:pPr>
    </w:p>
    <w:sectPr>
      <w:footerReference r:id="rId3" w:type="default"/>
      <w:footerReference r:id="rId4" w:type="even"/>
      <w:pgSz w:w="11906" w:h="16838"/>
      <w:pgMar w:top="2098" w:right="1417" w:bottom="1474"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7274BF86-74B0-4965-A2E0-53A7E62700A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黑体_GBK">
    <w:panose1 w:val="03000509000000000000"/>
    <w:charset w:val="86"/>
    <w:family w:val="auto"/>
    <w:pitch w:val="default"/>
    <w:sig w:usb0="00000001" w:usb1="080E0000" w:usb2="00000000" w:usb3="00000000" w:csb0="00040000" w:csb1="00000000"/>
    <w:embedRegular r:id="rId2" w:fontKey="{0926FBA8-27CE-41B9-AA40-71A901A039B9}"/>
  </w:font>
  <w:font w:name="方正小标宋_GBK">
    <w:panose1 w:val="03000509000000000000"/>
    <w:charset w:val="86"/>
    <w:family w:val="auto"/>
    <w:pitch w:val="default"/>
    <w:sig w:usb0="00000001" w:usb1="080E0000" w:usb2="00000000" w:usb3="00000000" w:csb0="00040000" w:csb1="00000000"/>
    <w:embedRegular r:id="rId3" w:fontKey="{8629106C-7CE8-47B3-9FCC-A08F397FDCD1}"/>
  </w:font>
  <w:font w:name="方正仿宋_GBK">
    <w:panose1 w:val="03000509000000000000"/>
    <w:charset w:val="86"/>
    <w:family w:val="auto"/>
    <w:pitch w:val="default"/>
    <w:sig w:usb0="00000001" w:usb1="080E0000" w:usb2="00000000" w:usb3="00000000" w:csb0="00040000" w:csb1="00000000"/>
    <w:embedRegular r:id="rId4" w:fontKey="{330166B8-883F-48A3-9561-BB295E0A7872}"/>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00827681"/>
      <w:docPartObj>
        <w:docPartGallery w:val="autotext"/>
      </w:docPartObj>
    </w:sdtPr>
    <w:sdtContent>
      <w:p>
        <w:pPr>
          <w:pStyle w:val="6"/>
          <w:jc w:val="center"/>
        </w:pPr>
        <w:r>
          <w:fldChar w:fldCharType="begin"/>
        </w:r>
        <w:r>
          <w:instrText xml:space="preserve">PAGE   \* MERGEFORMAT</w:instrText>
        </w:r>
        <w:r>
          <w:fldChar w:fldCharType="separate"/>
        </w:r>
        <w:r>
          <w:rPr>
            <w:lang w:val="zh-CN"/>
          </w:rPr>
          <w:t>4</w:t>
        </w:r>
        <w:r>
          <w:fldChar w:fldCharType="end"/>
        </w:r>
      </w:p>
    </w:sdtContent>
  </w:sdt>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0"/>
  <w:bordersDoNotSurroundFooter w:val="0"/>
  <w:attachedTemplate r:id="rId1"/>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k1N2JlNTk5N2I1MjE1ZDc4Y2MwMTI0OWVmYzZkOGMifQ=="/>
  </w:docVars>
  <w:rsids>
    <w:rsidRoot w:val="15B85137"/>
    <w:rsid w:val="000119D5"/>
    <w:rsid w:val="00013E30"/>
    <w:rsid w:val="000276F3"/>
    <w:rsid w:val="00045657"/>
    <w:rsid w:val="00063DA7"/>
    <w:rsid w:val="000854E2"/>
    <w:rsid w:val="000868BD"/>
    <w:rsid w:val="0009071C"/>
    <w:rsid w:val="000C63B4"/>
    <w:rsid w:val="000D132D"/>
    <w:rsid w:val="000E0F61"/>
    <w:rsid w:val="000E639C"/>
    <w:rsid w:val="00101A1D"/>
    <w:rsid w:val="0010777E"/>
    <w:rsid w:val="00116CA2"/>
    <w:rsid w:val="00135634"/>
    <w:rsid w:val="00135A77"/>
    <w:rsid w:val="00142BDE"/>
    <w:rsid w:val="0015345E"/>
    <w:rsid w:val="00170041"/>
    <w:rsid w:val="0018028B"/>
    <w:rsid w:val="001B6492"/>
    <w:rsid w:val="001F1D2C"/>
    <w:rsid w:val="00205007"/>
    <w:rsid w:val="00217ABC"/>
    <w:rsid w:val="00256527"/>
    <w:rsid w:val="00263FF9"/>
    <w:rsid w:val="00277D08"/>
    <w:rsid w:val="002805F4"/>
    <w:rsid w:val="002973CA"/>
    <w:rsid w:val="002B1D5C"/>
    <w:rsid w:val="00334125"/>
    <w:rsid w:val="0036317E"/>
    <w:rsid w:val="00366A48"/>
    <w:rsid w:val="003863E8"/>
    <w:rsid w:val="00387207"/>
    <w:rsid w:val="003B6CD4"/>
    <w:rsid w:val="003C1AAD"/>
    <w:rsid w:val="003D4702"/>
    <w:rsid w:val="003F5AD0"/>
    <w:rsid w:val="003F6028"/>
    <w:rsid w:val="00407D86"/>
    <w:rsid w:val="004201AC"/>
    <w:rsid w:val="00423211"/>
    <w:rsid w:val="00425E6A"/>
    <w:rsid w:val="00447299"/>
    <w:rsid w:val="00457F63"/>
    <w:rsid w:val="00467CE0"/>
    <w:rsid w:val="004707E4"/>
    <w:rsid w:val="004735A6"/>
    <w:rsid w:val="004C53F6"/>
    <w:rsid w:val="004D036B"/>
    <w:rsid w:val="004D0CC7"/>
    <w:rsid w:val="004D4E94"/>
    <w:rsid w:val="00514B88"/>
    <w:rsid w:val="005216E2"/>
    <w:rsid w:val="00541843"/>
    <w:rsid w:val="00551758"/>
    <w:rsid w:val="00565D70"/>
    <w:rsid w:val="00576235"/>
    <w:rsid w:val="0057719D"/>
    <w:rsid w:val="00580AA7"/>
    <w:rsid w:val="005A6A35"/>
    <w:rsid w:val="005A758A"/>
    <w:rsid w:val="005C0139"/>
    <w:rsid w:val="005C2A8D"/>
    <w:rsid w:val="005C692C"/>
    <w:rsid w:val="005C76FA"/>
    <w:rsid w:val="005D5A75"/>
    <w:rsid w:val="005E7727"/>
    <w:rsid w:val="00603050"/>
    <w:rsid w:val="00613B2D"/>
    <w:rsid w:val="006221A8"/>
    <w:rsid w:val="00632D84"/>
    <w:rsid w:val="00643647"/>
    <w:rsid w:val="006B4C83"/>
    <w:rsid w:val="006E25C7"/>
    <w:rsid w:val="006E3529"/>
    <w:rsid w:val="006E385A"/>
    <w:rsid w:val="006F10E4"/>
    <w:rsid w:val="007114C3"/>
    <w:rsid w:val="00716E8E"/>
    <w:rsid w:val="007323B8"/>
    <w:rsid w:val="00741E8B"/>
    <w:rsid w:val="00742D85"/>
    <w:rsid w:val="0076297A"/>
    <w:rsid w:val="00766A6B"/>
    <w:rsid w:val="00771D1B"/>
    <w:rsid w:val="00786192"/>
    <w:rsid w:val="0079128E"/>
    <w:rsid w:val="007B44DC"/>
    <w:rsid w:val="007C2539"/>
    <w:rsid w:val="007C55DC"/>
    <w:rsid w:val="007D761E"/>
    <w:rsid w:val="00800E6D"/>
    <w:rsid w:val="00806AD3"/>
    <w:rsid w:val="00821EE7"/>
    <w:rsid w:val="00845504"/>
    <w:rsid w:val="00846448"/>
    <w:rsid w:val="00887F75"/>
    <w:rsid w:val="00897065"/>
    <w:rsid w:val="008A48FA"/>
    <w:rsid w:val="008A5021"/>
    <w:rsid w:val="008B15D7"/>
    <w:rsid w:val="008C1364"/>
    <w:rsid w:val="008C1784"/>
    <w:rsid w:val="008C6ED2"/>
    <w:rsid w:val="008E0081"/>
    <w:rsid w:val="008E32F5"/>
    <w:rsid w:val="008E5099"/>
    <w:rsid w:val="008F021C"/>
    <w:rsid w:val="00900777"/>
    <w:rsid w:val="0093073B"/>
    <w:rsid w:val="00960313"/>
    <w:rsid w:val="00965F07"/>
    <w:rsid w:val="00970BC3"/>
    <w:rsid w:val="00971CE9"/>
    <w:rsid w:val="00974858"/>
    <w:rsid w:val="00974E0A"/>
    <w:rsid w:val="009B222A"/>
    <w:rsid w:val="009B4783"/>
    <w:rsid w:val="009C1BB5"/>
    <w:rsid w:val="009C3466"/>
    <w:rsid w:val="009D1B09"/>
    <w:rsid w:val="009E7BB2"/>
    <w:rsid w:val="00A010B9"/>
    <w:rsid w:val="00A0353B"/>
    <w:rsid w:val="00A1474C"/>
    <w:rsid w:val="00A26906"/>
    <w:rsid w:val="00A4164C"/>
    <w:rsid w:val="00A636E2"/>
    <w:rsid w:val="00A8267D"/>
    <w:rsid w:val="00A91948"/>
    <w:rsid w:val="00A9326F"/>
    <w:rsid w:val="00A93A64"/>
    <w:rsid w:val="00AA1D13"/>
    <w:rsid w:val="00AA3B2A"/>
    <w:rsid w:val="00AA5C0A"/>
    <w:rsid w:val="00AC1A0F"/>
    <w:rsid w:val="00AD14F2"/>
    <w:rsid w:val="00AD27DE"/>
    <w:rsid w:val="00AD3EE2"/>
    <w:rsid w:val="00AE2315"/>
    <w:rsid w:val="00AF4A96"/>
    <w:rsid w:val="00B06AE3"/>
    <w:rsid w:val="00B11ADD"/>
    <w:rsid w:val="00B9140D"/>
    <w:rsid w:val="00B935D9"/>
    <w:rsid w:val="00BA3536"/>
    <w:rsid w:val="00BB0DB0"/>
    <w:rsid w:val="00BC6D13"/>
    <w:rsid w:val="00BD226E"/>
    <w:rsid w:val="00BE073D"/>
    <w:rsid w:val="00C05113"/>
    <w:rsid w:val="00C062B0"/>
    <w:rsid w:val="00C10C4F"/>
    <w:rsid w:val="00C202FE"/>
    <w:rsid w:val="00C34DC8"/>
    <w:rsid w:val="00C44F2E"/>
    <w:rsid w:val="00C4512B"/>
    <w:rsid w:val="00C65F31"/>
    <w:rsid w:val="00C66715"/>
    <w:rsid w:val="00C86322"/>
    <w:rsid w:val="00C95EE7"/>
    <w:rsid w:val="00C9799C"/>
    <w:rsid w:val="00CB26E2"/>
    <w:rsid w:val="00CB435C"/>
    <w:rsid w:val="00CB78B8"/>
    <w:rsid w:val="00CC1560"/>
    <w:rsid w:val="00CD0F21"/>
    <w:rsid w:val="00CD2A83"/>
    <w:rsid w:val="00CF5F6A"/>
    <w:rsid w:val="00CF6EF9"/>
    <w:rsid w:val="00D16B82"/>
    <w:rsid w:val="00D2666E"/>
    <w:rsid w:val="00D501B0"/>
    <w:rsid w:val="00D63508"/>
    <w:rsid w:val="00D70167"/>
    <w:rsid w:val="00D83AA0"/>
    <w:rsid w:val="00D87B22"/>
    <w:rsid w:val="00D93034"/>
    <w:rsid w:val="00DA0BCC"/>
    <w:rsid w:val="00DC00F9"/>
    <w:rsid w:val="00DD476E"/>
    <w:rsid w:val="00E00F1F"/>
    <w:rsid w:val="00E01E3C"/>
    <w:rsid w:val="00E167A0"/>
    <w:rsid w:val="00E21F73"/>
    <w:rsid w:val="00E32D98"/>
    <w:rsid w:val="00E43414"/>
    <w:rsid w:val="00E51E77"/>
    <w:rsid w:val="00E54A66"/>
    <w:rsid w:val="00E5774B"/>
    <w:rsid w:val="00E8121D"/>
    <w:rsid w:val="00E82C94"/>
    <w:rsid w:val="00EA77E3"/>
    <w:rsid w:val="00EC0211"/>
    <w:rsid w:val="00ED0256"/>
    <w:rsid w:val="00ED0DA7"/>
    <w:rsid w:val="00ED21A0"/>
    <w:rsid w:val="00EF6B02"/>
    <w:rsid w:val="00F05932"/>
    <w:rsid w:val="00F075AE"/>
    <w:rsid w:val="00F1347C"/>
    <w:rsid w:val="00F75612"/>
    <w:rsid w:val="00F80202"/>
    <w:rsid w:val="00F915D8"/>
    <w:rsid w:val="00FA490E"/>
    <w:rsid w:val="00FA66BA"/>
    <w:rsid w:val="00FC3D20"/>
    <w:rsid w:val="00FF2E4D"/>
    <w:rsid w:val="01657A8B"/>
    <w:rsid w:val="02DF598E"/>
    <w:rsid w:val="02E57613"/>
    <w:rsid w:val="04C76D91"/>
    <w:rsid w:val="04D4291E"/>
    <w:rsid w:val="04EB64FF"/>
    <w:rsid w:val="05164C23"/>
    <w:rsid w:val="07DB4775"/>
    <w:rsid w:val="08F07F5B"/>
    <w:rsid w:val="09C57F9D"/>
    <w:rsid w:val="0AAD14F9"/>
    <w:rsid w:val="0AE1251E"/>
    <w:rsid w:val="0BAB600D"/>
    <w:rsid w:val="0BAF665A"/>
    <w:rsid w:val="0C4E3D58"/>
    <w:rsid w:val="0D870F11"/>
    <w:rsid w:val="0DF06AB6"/>
    <w:rsid w:val="0E4A6D82"/>
    <w:rsid w:val="0E611762"/>
    <w:rsid w:val="0EAF6971"/>
    <w:rsid w:val="0EF669E1"/>
    <w:rsid w:val="0FED6590"/>
    <w:rsid w:val="101E7775"/>
    <w:rsid w:val="10DC1574"/>
    <w:rsid w:val="11AA7966"/>
    <w:rsid w:val="12096398"/>
    <w:rsid w:val="13622204"/>
    <w:rsid w:val="13866C43"/>
    <w:rsid w:val="13A32481"/>
    <w:rsid w:val="141679B1"/>
    <w:rsid w:val="150258D5"/>
    <w:rsid w:val="15205ED3"/>
    <w:rsid w:val="159E2C66"/>
    <w:rsid w:val="15B85137"/>
    <w:rsid w:val="16041BA6"/>
    <w:rsid w:val="16EF3DAF"/>
    <w:rsid w:val="175005C5"/>
    <w:rsid w:val="187854F2"/>
    <w:rsid w:val="18C66F88"/>
    <w:rsid w:val="1D231C99"/>
    <w:rsid w:val="1D2A530E"/>
    <w:rsid w:val="1DFF4B09"/>
    <w:rsid w:val="1E8219AC"/>
    <w:rsid w:val="1F0653D6"/>
    <w:rsid w:val="1F6B795B"/>
    <w:rsid w:val="200535FF"/>
    <w:rsid w:val="20485A70"/>
    <w:rsid w:val="222114DC"/>
    <w:rsid w:val="242404B2"/>
    <w:rsid w:val="243C124F"/>
    <w:rsid w:val="26647BE9"/>
    <w:rsid w:val="27633C24"/>
    <w:rsid w:val="29283150"/>
    <w:rsid w:val="29C56BF1"/>
    <w:rsid w:val="2AC16902"/>
    <w:rsid w:val="2B626CC5"/>
    <w:rsid w:val="2BDB0938"/>
    <w:rsid w:val="2C9024A3"/>
    <w:rsid w:val="2CC55E02"/>
    <w:rsid w:val="2DE7759F"/>
    <w:rsid w:val="2EAF23A5"/>
    <w:rsid w:val="2F0D0E1E"/>
    <w:rsid w:val="2FB35B1D"/>
    <w:rsid w:val="311F0C14"/>
    <w:rsid w:val="31A57A34"/>
    <w:rsid w:val="32004C6A"/>
    <w:rsid w:val="32075FF9"/>
    <w:rsid w:val="32135C95"/>
    <w:rsid w:val="32195D2C"/>
    <w:rsid w:val="329D62E1"/>
    <w:rsid w:val="34220DB4"/>
    <w:rsid w:val="345745AF"/>
    <w:rsid w:val="3515264E"/>
    <w:rsid w:val="353A0493"/>
    <w:rsid w:val="3569521C"/>
    <w:rsid w:val="361B61C7"/>
    <w:rsid w:val="36AD3D17"/>
    <w:rsid w:val="378206DC"/>
    <w:rsid w:val="37DE5A4E"/>
    <w:rsid w:val="390E2601"/>
    <w:rsid w:val="39124ABE"/>
    <w:rsid w:val="3A512225"/>
    <w:rsid w:val="3A8D72B7"/>
    <w:rsid w:val="3B797920"/>
    <w:rsid w:val="3BF375EE"/>
    <w:rsid w:val="3CEE66E0"/>
    <w:rsid w:val="3D2F4655"/>
    <w:rsid w:val="3D8A5562"/>
    <w:rsid w:val="3DFE3476"/>
    <w:rsid w:val="3E587BDC"/>
    <w:rsid w:val="3ECA4CD4"/>
    <w:rsid w:val="3F2D2006"/>
    <w:rsid w:val="3F6251B6"/>
    <w:rsid w:val="3FD17C46"/>
    <w:rsid w:val="40475A64"/>
    <w:rsid w:val="42E23FC2"/>
    <w:rsid w:val="43FB64F2"/>
    <w:rsid w:val="44586DC0"/>
    <w:rsid w:val="46BD6F7D"/>
    <w:rsid w:val="46F05C86"/>
    <w:rsid w:val="475278BE"/>
    <w:rsid w:val="479E0D55"/>
    <w:rsid w:val="48805DD2"/>
    <w:rsid w:val="492963C6"/>
    <w:rsid w:val="492E435B"/>
    <w:rsid w:val="49D942C7"/>
    <w:rsid w:val="4A0D2464"/>
    <w:rsid w:val="4A486C4A"/>
    <w:rsid w:val="4AFE195C"/>
    <w:rsid w:val="4B304B48"/>
    <w:rsid w:val="4B5562A0"/>
    <w:rsid w:val="4BC323F1"/>
    <w:rsid w:val="4BFE1DC3"/>
    <w:rsid w:val="4BFF5B3B"/>
    <w:rsid w:val="4C9B5A25"/>
    <w:rsid w:val="4D354A0D"/>
    <w:rsid w:val="4DB7491F"/>
    <w:rsid w:val="4DC4703C"/>
    <w:rsid w:val="4E0C414E"/>
    <w:rsid w:val="4E755725"/>
    <w:rsid w:val="4ECF7A46"/>
    <w:rsid w:val="4EE57FD2"/>
    <w:rsid w:val="4EE87D43"/>
    <w:rsid w:val="4FAB400F"/>
    <w:rsid w:val="503009B9"/>
    <w:rsid w:val="50804728"/>
    <w:rsid w:val="513203F0"/>
    <w:rsid w:val="51632454"/>
    <w:rsid w:val="51B01DB1"/>
    <w:rsid w:val="52732B71"/>
    <w:rsid w:val="52CB6777"/>
    <w:rsid w:val="53250C8E"/>
    <w:rsid w:val="532E3A5B"/>
    <w:rsid w:val="5429718F"/>
    <w:rsid w:val="550769B0"/>
    <w:rsid w:val="56102E1E"/>
    <w:rsid w:val="56124994"/>
    <w:rsid w:val="56743629"/>
    <w:rsid w:val="56D800A3"/>
    <w:rsid w:val="570861EB"/>
    <w:rsid w:val="57DD4F82"/>
    <w:rsid w:val="5A947624"/>
    <w:rsid w:val="5B0203A0"/>
    <w:rsid w:val="5B2353A2"/>
    <w:rsid w:val="5CA4072E"/>
    <w:rsid w:val="5D1D4073"/>
    <w:rsid w:val="5EAB5261"/>
    <w:rsid w:val="5F0E41AF"/>
    <w:rsid w:val="5F192639"/>
    <w:rsid w:val="603617D7"/>
    <w:rsid w:val="6074044E"/>
    <w:rsid w:val="60A95113"/>
    <w:rsid w:val="60B151FE"/>
    <w:rsid w:val="60FD15F7"/>
    <w:rsid w:val="615F4C5A"/>
    <w:rsid w:val="618C17C7"/>
    <w:rsid w:val="62E21FE6"/>
    <w:rsid w:val="630270EC"/>
    <w:rsid w:val="6341378F"/>
    <w:rsid w:val="63A75247"/>
    <w:rsid w:val="63E11CB1"/>
    <w:rsid w:val="64EA43B6"/>
    <w:rsid w:val="64FE2942"/>
    <w:rsid w:val="668C5268"/>
    <w:rsid w:val="66CB4B3F"/>
    <w:rsid w:val="67AB0CED"/>
    <w:rsid w:val="67D45B94"/>
    <w:rsid w:val="67E36D35"/>
    <w:rsid w:val="683A47A8"/>
    <w:rsid w:val="68676CB7"/>
    <w:rsid w:val="68955405"/>
    <w:rsid w:val="6931048F"/>
    <w:rsid w:val="6A00000E"/>
    <w:rsid w:val="6A49294B"/>
    <w:rsid w:val="6A52263C"/>
    <w:rsid w:val="6A592AD1"/>
    <w:rsid w:val="6A7A5576"/>
    <w:rsid w:val="6B316880"/>
    <w:rsid w:val="6BE44B4A"/>
    <w:rsid w:val="6C2E1E33"/>
    <w:rsid w:val="6D1B75AA"/>
    <w:rsid w:val="6D3C22F3"/>
    <w:rsid w:val="6D535020"/>
    <w:rsid w:val="6E0005AE"/>
    <w:rsid w:val="6E69475C"/>
    <w:rsid w:val="6ED3511D"/>
    <w:rsid w:val="6FB17851"/>
    <w:rsid w:val="6FB849AC"/>
    <w:rsid w:val="70700E45"/>
    <w:rsid w:val="709C5D3C"/>
    <w:rsid w:val="70A278C4"/>
    <w:rsid w:val="70DC2E9E"/>
    <w:rsid w:val="714D5A47"/>
    <w:rsid w:val="726E2F4F"/>
    <w:rsid w:val="727857FE"/>
    <w:rsid w:val="73B76B77"/>
    <w:rsid w:val="742C4E6F"/>
    <w:rsid w:val="742E1372"/>
    <w:rsid w:val="74A44FDB"/>
    <w:rsid w:val="75343153"/>
    <w:rsid w:val="75856B41"/>
    <w:rsid w:val="76285DB6"/>
    <w:rsid w:val="77661EB3"/>
    <w:rsid w:val="77777B42"/>
    <w:rsid w:val="795D5ACB"/>
    <w:rsid w:val="7A9C0875"/>
    <w:rsid w:val="7AE845AB"/>
    <w:rsid w:val="7C641F9C"/>
    <w:rsid w:val="7CCD4AFB"/>
    <w:rsid w:val="7D2423F5"/>
    <w:rsid w:val="7D513B99"/>
    <w:rsid w:val="7D9B2509"/>
    <w:rsid w:val="7E6B032E"/>
    <w:rsid w:val="7E764C7A"/>
    <w:rsid w:val="7F5B1F50"/>
    <w:rsid w:val="7F8A51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Calibri" w:hAnsi="Calibri" w:eastAsia="宋体" w:cs="Times New Roman"/>
      <w:kern w:val="2"/>
      <w:sz w:val="21"/>
      <w:szCs w:val="24"/>
      <w:lang w:val="en-US" w:eastAsia="zh-CN" w:bidi="ar-SA"/>
    </w:rPr>
  </w:style>
  <w:style w:type="character" w:default="1" w:styleId="12">
    <w:name w:val="Default Paragraph Font"/>
    <w:autoRedefine/>
    <w:semiHidden/>
    <w:unhideWhenUsed/>
    <w:qFormat/>
    <w:uiPriority w:val="1"/>
  </w:style>
  <w:style w:type="table" w:default="1" w:styleId="11">
    <w:name w:val="Normal Table"/>
    <w:autoRedefine/>
    <w:semiHidden/>
    <w:unhideWhenUsed/>
    <w:qFormat/>
    <w:uiPriority w:val="99"/>
    <w:tblPr>
      <w:tblCellMar>
        <w:top w:w="0" w:type="dxa"/>
        <w:left w:w="108" w:type="dxa"/>
        <w:bottom w:w="0" w:type="dxa"/>
        <w:right w:w="108" w:type="dxa"/>
      </w:tblCellMar>
    </w:tblPr>
  </w:style>
  <w:style w:type="paragraph" w:styleId="2">
    <w:name w:val="Body Text First Indent 2"/>
    <w:basedOn w:val="3"/>
    <w:autoRedefine/>
    <w:qFormat/>
    <w:uiPriority w:val="0"/>
    <w:pPr>
      <w:adjustRightInd w:val="0"/>
      <w:ind w:left="0" w:leftChars="0" w:firstLine="880" w:firstLineChars="200"/>
    </w:pPr>
    <w:rPr>
      <w:rFonts w:ascii="Calibri" w:hAnsi="Calibri" w:eastAsia="仿宋" w:cs="Times New Roman"/>
      <w:sz w:val="32"/>
    </w:rPr>
  </w:style>
  <w:style w:type="paragraph" w:styleId="3">
    <w:name w:val="Body Text Indent"/>
    <w:basedOn w:val="1"/>
    <w:autoRedefine/>
    <w:qFormat/>
    <w:uiPriority w:val="0"/>
    <w:pPr>
      <w:spacing w:after="120"/>
      <w:ind w:left="420" w:leftChars="200"/>
    </w:pPr>
  </w:style>
  <w:style w:type="paragraph" w:styleId="4">
    <w:name w:val="annotation text"/>
    <w:basedOn w:val="1"/>
    <w:link w:val="21"/>
    <w:autoRedefine/>
    <w:qFormat/>
    <w:uiPriority w:val="0"/>
    <w:pPr>
      <w:jc w:val="left"/>
    </w:pPr>
  </w:style>
  <w:style w:type="paragraph" w:styleId="5">
    <w:name w:val="Balloon Text"/>
    <w:basedOn w:val="1"/>
    <w:link w:val="16"/>
    <w:autoRedefine/>
    <w:qFormat/>
    <w:uiPriority w:val="0"/>
    <w:rPr>
      <w:sz w:val="18"/>
      <w:szCs w:val="18"/>
    </w:rPr>
  </w:style>
  <w:style w:type="paragraph" w:styleId="6">
    <w:name w:val="footer"/>
    <w:basedOn w:val="1"/>
    <w:link w:val="19"/>
    <w:autoRedefine/>
    <w:qFormat/>
    <w:uiPriority w:val="99"/>
    <w:pPr>
      <w:tabs>
        <w:tab w:val="center" w:pos="4153"/>
        <w:tab w:val="right" w:pos="8306"/>
      </w:tabs>
      <w:snapToGrid w:val="0"/>
      <w:jc w:val="left"/>
    </w:pPr>
    <w:rPr>
      <w:sz w:val="18"/>
      <w:szCs w:val="18"/>
    </w:rPr>
  </w:style>
  <w:style w:type="paragraph" w:styleId="7">
    <w:name w:val="header"/>
    <w:basedOn w:val="1"/>
    <w:link w:val="18"/>
    <w:autoRedefine/>
    <w:qFormat/>
    <w:uiPriority w:val="0"/>
    <w:pPr>
      <w:pBdr>
        <w:bottom w:val="single" w:color="auto" w:sz="6" w:space="1"/>
      </w:pBdr>
      <w:tabs>
        <w:tab w:val="center" w:pos="4153"/>
        <w:tab w:val="right" w:pos="8306"/>
      </w:tabs>
      <w:snapToGrid w:val="0"/>
      <w:jc w:val="center"/>
    </w:pPr>
    <w:rPr>
      <w:sz w:val="18"/>
      <w:szCs w:val="18"/>
    </w:rPr>
  </w:style>
  <w:style w:type="paragraph" w:styleId="8">
    <w:name w:val="Subtitle"/>
    <w:basedOn w:val="1"/>
    <w:next w:val="1"/>
    <w:link w:val="20"/>
    <w:autoRedefine/>
    <w:qFormat/>
    <w:uiPriority w:val="0"/>
    <w:pPr>
      <w:spacing w:line="594" w:lineRule="exact"/>
      <w:ind w:firstLine="200" w:firstLineChars="200"/>
      <w:jc w:val="left"/>
      <w:outlineLvl w:val="1"/>
    </w:pPr>
    <w:rPr>
      <w:rFonts w:ascii="Times New Roman" w:hAnsi="Times New Roman" w:eastAsia="黑体" w:cstheme="minorBidi"/>
      <w:bCs/>
      <w:kern w:val="28"/>
      <w:sz w:val="32"/>
      <w:szCs w:val="32"/>
    </w:rPr>
  </w:style>
  <w:style w:type="paragraph" w:styleId="9">
    <w:name w:val="Normal (Web)"/>
    <w:basedOn w:val="1"/>
    <w:autoRedefine/>
    <w:unhideWhenUsed/>
    <w:qFormat/>
    <w:uiPriority w:val="99"/>
    <w:pPr>
      <w:spacing w:beforeAutospacing="1" w:afterAutospacing="1"/>
      <w:jc w:val="left"/>
    </w:pPr>
    <w:rPr>
      <w:rFonts w:asciiTheme="minorHAnsi" w:hAnsiTheme="minorHAnsi" w:eastAsiaTheme="minorEastAsia"/>
      <w:kern w:val="0"/>
      <w:sz w:val="24"/>
      <w:szCs w:val="22"/>
    </w:rPr>
  </w:style>
  <w:style w:type="paragraph" w:styleId="10">
    <w:name w:val="annotation subject"/>
    <w:basedOn w:val="4"/>
    <w:next w:val="4"/>
    <w:link w:val="22"/>
    <w:autoRedefine/>
    <w:qFormat/>
    <w:uiPriority w:val="0"/>
    <w:rPr>
      <w:b/>
      <w:bCs/>
    </w:rPr>
  </w:style>
  <w:style w:type="character" w:styleId="13">
    <w:name w:val="Strong"/>
    <w:basedOn w:val="12"/>
    <w:autoRedefine/>
    <w:qFormat/>
    <w:uiPriority w:val="0"/>
    <w:rPr>
      <w:b/>
    </w:rPr>
  </w:style>
  <w:style w:type="character" w:styleId="14">
    <w:name w:val="annotation reference"/>
    <w:basedOn w:val="12"/>
    <w:autoRedefine/>
    <w:qFormat/>
    <w:uiPriority w:val="0"/>
    <w:rPr>
      <w:sz w:val="21"/>
      <w:szCs w:val="21"/>
    </w:rPr>
  </w:style>
  <w:style w:type="paragraph" w:customStyle="1" w:styleId="15">
    <w:name w:val="列出段落2"/>
    <w:basedOn w:val="1"/>
    <w:autoRedefine/>
    <w:qFormat/>
    <w:uiPriority w:val="34"/>
    <w:pPr>
      <w:ind w:firstLine="420" w:firstLineChars="200"/>
    </w:pPr>
  </w:style>
  <w:style w:type="character" w:customStyle="1" w:styleId="16">
    <w:name w:val="批注框文本 字符"/>
    <w:basedOn w:val="12"/>
    <w:link w:val="5"/>
    <w:autoRedefine/>
    <w:qFormat/>
    <w:uiPriority w:val="0"/>
    <w:rPr>
      <w:rFonts w:ascii="Calibri" w:hAnsi="Calibri" w:eastAsia="宋体" w:cs="Times New Roman"/>
      <w:kern w:val="2"/>
      <w:sz w:val="18"/>
      <w:szCs w:val="18"/>
    </w:rPr>
  </w:style>
  <w:style w:type="paragraph" w:styleId="17">
    <w:name w:val="List Paragraph"/>
    <w:basedOn w:val="1"/>
    <w:autoRedefine/>
    <w:qFormat/>
    <w:uiPriority w:val="34"/>
    <w:pPr>
      <w:ind w:firstLine="420" w:firstLineChars="200"/>
    </w:pPr>
    <w:rPr>
      <w:szCs w:val="22"/>
    </w:rPr>
  </w:style>
  <w:style w:type="character" w:customStyle="1" w:styleId="18">
    <w:name w:val="页眉 字符"/>
    <w:basedOn w:val="12"/>
    <w:link w:val="7"/>
    <w:autoRedefine/>
    <w:qFormat/>
    <w:uiPriority w:val="0"/>
    <w:rPr>
      <w:rFonts w:ascii="Calibri" w:hAnsi="Calibri" w:eastAsia="宋体" w:cs="Times New Roman"/>
      <w:kern w:val="2"/>
      <w:sz w:val="18"/>
      <w:szCs w:val="18"/>
    </w:rPr>
  </w:style>
  <w:style w:type="character" w:customStyle="1" w:styleId="19">
    <w:name w:val="页脚 字符"/>
    <w:basedOn w:val="12"/>
    <w:link w:val="6"/>
    <w:autoRedefine/>
    <w:qFormat/>
    <w:uiPriority w:val="99"/>
    <w:rPr>
      <w:rFonts w:ascii="Calibri" w:hAnsi="Calibri" w:eastAsia="宋体" w:cs="Times New Roman"/>
      <w:kern w:val="2"/>
      <w:sz w:val="18"/>
      <w:szCs w:val="18"/>
    </w:rPr>
  </w:style>
  <w:style w:type="character" w:customStyle="1" w:styleId="20">
    <w:name w:val="副标题 字符"/>
    <w:basedOn w:val="12"/>
    <w:link w:val="8"/>
    <w:autoRedefine/>
    <w:qFormat/>
    <w:uiPriority w:val="0"/>
    <w:rPr>
      <w:rFonts w:ascii="Times New Roman" w:hAnsi="Times New Roman" w:eastAsia="黑体"/>
      <w:bCs/>
      <w:kern w:val="28"/>
      <w:sz w:val="32"/>
      <w:szCs w:val="32"/>
    </w:rPr>
  </w:style>
  <w:style w:type="character" w:customStyle="1" w:styleId="21">
    <w:name w:val="批注文字 字符"/>
    <w:basedOn w:val="12"/>
    <w:link w:val="4"/>
    <w:autoRedefine/>
    <w:qFormat/>
    <w:uiPriority w:val="0"/>
    <w:rPr>
      <w:rFonts w:ascii="Calibri" w:hAnsi="Calibri" w:eastAsia="宋体" w:cs="Times New Roman"/>
      <w:kern w:val="2"/>
      <w:sz w:val="21"/>
      <w:szCs w:val="24"/>
    </w:rPr>
  </w:style>
  <w:style w:type="character" w:customStyle="1" w:styleId="22">
    <w:name w:val="批注主题 字符"/>
    <w:basedOn w:val="21"/>
    <w:link w:val="10"/>
    <w:autoRedefine/>
    <w:qFormat/>
    <w:uiPriority w:val="0"/>
    <w:rPr>
      <w:rFonts w:ascii="Calibri" w:hAnsi="Calibri" w:eastAsia="宋体" w:cs="Times New Roman"/>
      <w:b/>
      <w:bCs/>
      <w:kern w:val="2"/>
      <w:sz w:val="21"/>
      <w:szCs w:val="24"/>
    </w:rPr>
  </w:style>
  <w:style w:type="paragraph" w:customStyle="1" w:styleId="23">
    <w:name w:val="列出段落1"/>
    <w:basedOn w:val="1"/>
    <w:autoRedefine/>
    <w:qFormat/>
    <w:uiPriority w:val="34"/>
    <w:pPr>
      <w:ind w:firstLine="420" w:firstLineChars="200"/>
    </w:pPr>
    <w:rPr>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0.docx</Template>
  <Pages>2</Pages>
  <Words>825</Words>
  <Characters>886</Characters>
  <Lines>16</Lines>
  <Paragraphs>4</Paragraphs>
  <TotalTime>4</TotalTime>
  <ScaleCrop>false</ScaleCrop>
  <LinksUpToDate>false</LinksUpToDate>
  <CharactersWithSpaces>894</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2018-10-19T06:08:00Z</dcterms:created>
  <dc:creator>Anonymous</dc:creator>
  <cp:lastModifiedBy>刘清</cp:lastModifiedBy>
  <dcterms:modified xsi:type="dcterms:W3CDTF">2024-07-01T08:07:44Z</dcterms:modified>
  <dc:title>附件1</dc:title>
  <cp:revision>128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665DFCFFE0C14853875C9B62468006AB</vt:lpwstr>
  </property>
</Properties>
</file>