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adjustRightInd/>
        <w:snapToGrid/>
        <w:spacing w:line="600" w:lineRule="exact"/>
        <w:jc w:val="both"/>
        <w:textAlignment w:val="auto"/>
        <w:rPr>
          <w:rFonts w:hint="eastAsia"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附件1</w:t>
      </w:r>
    </w:p>
    <w:p>
      <w:pPr>
        <w:pStyle w:val="7"/>
        <w:keepNext w:val="0"/>
        <w:keepLines w:val="0"/>
        <w:pageBreakBefore w:val="0"/>
        <w:widowControl/>
        <w:kinsoku/>
        <w:wordWrap w:val="0"/>
        <w:overflowPunct/>
        <w:topLinePunct w:val="0"/>
        <w:autoSpaceDE/>
        <w:autoSpaceDN/>
        <w:bidi w:val="0"/>
        <w:adjustRightInd/>
        <w:snapToGrid/>
        <w:spacing w:before="0" w:beforeLines="0" w:beforeAutospacing="0" w:after="0" w:afterLines="0" w:afterAutospacing="0" w:line="600" w:lineRule="exact"/>
        <w:jc w:val="both"/>
        <w:textAlignment w:val="auto"/>
        <w:rPr>
          <w:rFonts w:hint="eastAsia" w:ascii="宋体" w:hAnsi="宋体"/>
          <w:color w:val="000000" w:themeColor="text1"/>
          <w:sz w:val="32"/>
          <w:szCs w:val="32"/>
          <w:u w:val="none"/>
          <w14:textFill>
            <w14:solidFill>
              <w14:schemeClr w14:val="tx1"/>
            </w14:solidFill>
          </w14:textFill>
        </w:rPr>
      </w:pPr>
    </w:p>
    <w:p>
      <w:pPr>
        <w:pStyle w:val="7"/>
        <w:keepNext w:val="0"/>
        <w:keepLines w:val="0"/>
        <w:pageBreakBefore w:val="0"/>
        <w:widowControl/>
        <w:kinsoku/>
        <w:wordWrap w:val="0"/>
        <w:overflowPunct/>
        <w:topLinePunct w:val="0"/>
        <w:autoSpaceDE/>
        <w:autoSpaceDN/>
        <w:bidi w:val="0"/>
        <w:adjustRightInd/>
        <w:snapToGrid/>
        <w:spacing w:before="0" w:beforeLines="0" w:beforeAutospacing="0" w:after="0" w:afterLines="0" w:afterAutospacing="0" w:line="600" w:lineRule="exact"/>
        <w:jc w:val="center"/>
        <w:textAlignment w:val="auto"/>
        <w:rPr>
          <w:rFonts w:hint="eastAsia" w:ascii="方正小标宋简体" w:eastAsia="方正小标宋简体"/>
          <w:color w:val="000000" w:themeColor="text1"/>
          <w:spacing w:val="-12"/>
          <w:sz w:val="44"/>
          <w:szCs w:val="44"/>
          <w:u w:val="none"/>
          <w14:textFill>
            <w14:solidFill>
              <w14:schemeClr w14:val="tx1"/>
            </w14:solidFill>
          </w14:textFill>
        </w:rPr>
      </w:pPr>
      <w:r>
        <w:rPr>
          <w:rFonts w:hint="eastAsia" w:ascii="方正小标宋简体" w:eastAsia="方正小标宋简体"/>
          <w:color w:val="000000" w:themeColor="text1"/>
          <w:spacing w:val="-12"/>
          <w:sz w:val="44"/>
          <w:szCs w:val="44"/>
          <w:u w:val="none"/>
          <w14:textFill>
            <w14:solidFill>
              <w14:schemeClr w14:val="tx1"/>
            </w14:solidFill>
          </w14:textFill>
        </w:rPr>
        <w:t>部分不合格项目的小知识</w:t>
      </w:r>
    </w:p>
    <w:p>
      <w:pPr>
        <w:pStyle w:val="7"/>
        <w:keepNext w:val="0"/>
        <w:keepLines w:val="0"/>
        <w:pageBreakBefore w:val="0"/>
        <w:widowControl/>
        <w:kinsoku/>
        <w:wordWrap w:val="0"/>
        <w:overflowPunct/>
        <w:topLinePunct w:val="0"/>
        <w:autoSpaceDE/>
        <w:autoSpaceDN/>
        <w:bidi w:val="0"/>
        <w:adjustRightInd/>
        <w:snapToGrid/>
        <w:spacing w:before="0" w:beforeLines="0" w:beforeAutospacing="0" w:after="0" w:afterLines="0" w:afterAutospacing="0" w:line="600" w:lineRule="exact"/>
        <w:jc w:val="both"/>
        <w:textAlignment w:val="auto"/>
        <w:rPr>
          <w:rFonts w:hint="eastAsia" w:ascii="方正小标宋简体" w:eastAsia="方正小标宋简体"/>
          <w:color w:val="000000" w:themeColor="text1"/>
          <w:spacing w:val="-12"/>
          <w:sz w:val="44"/>
          <w:szCs w:val="44"/>
          <w:u w:val="none"/>
          <w14:textFill>
            <w14:solidFill>
              <w14:schemeClr w14:val="tx1"/>
            </w14:solidFill>
          </w14:textFill>
        </w:rPr>
      </w:pPr>
    </w:p>
    <w:p>
      <w:pPr>
        <w:pStyle w:val="7"/>
        <w:keepNext w:val="0"/>
        <w:keepLines w:val="0"/>
        <w:pageBreakBefore w:val="0"/>
        <w:widowControl/>
        <w:numPr>
          <w:ilvl w:val="0"/>
          <w:numId w:val="0"/>
        </w:numPr>
        <w:kinsoku/>
        <w:wordWrap w:val="0"/>
        <w:overflowPunct/>
        <w:topLinePunct w:val="0"/>
        <w:autoSpaceDE/>
        <w:autoSpaceDN/>
        <w:bidi w:val="0"/>
        <w:adjustRightInd/>
        <w:snapToGrid/>
        <w:spacing w:before="0" w:beforeLines="0" w:beforeAutospacing="0" w:after="0" w:afterLines="0" w:afterAutospacing="0" w:line="600" w:lineRule="exact"/>
        <w:ind w:right="0" w:rightChars="0" w:firstLine="640" w:firstLineChars="200"/>
        <w:textAlignment w:val="auto"/>
        <w:rPr>
          <w:rFonts w:hint="eastAsia" w:ascii="Calibri" w:hAnsi="Calibri" w:eastAsia="黑体" w:cs="黑体"/>
          <w:color w:val="auto"/>
          <w:kern w:val="2"/>
          <w:sz w:val="32"/>
          <w:szCs w:val="32"/>
          <w:u w:val="none"/>
          <w:lang w:val="en-US" w:eastAsia="zh-CN" w:bidi="ar-SA"/>
        </w:rPr>
      </w:pPr>
      <w:r>
        <w:rPr>
          <w:rFonts w:hint="eastAsia" w:ascii="黑体" w:hAnsi="黑体" w:eastAsia="黑体" w:cs="仿宋_GB2312"/>
          <w:color w:val="000000" w:themeColor="text1"/>
          <w:kern w:val="2"/>
          <w:sz w:val="32"/>
          <w:szCs w:val="32"/>
          <w:u w:val="none"/>
          <w:lang w:val="en-US" w:eastAsia="zh-CN"/>
          <w14:textFill>
            <w14:solidFill>
              <w14:schemeClr w14:val="tx1"/>
            </w14:solidFill>
          </w14:textFill>
        </w:rPr>
        <w:t>一、</w:t>
      </w:r>
      <w:r>
        <w:rPr>
          <w:rFonts w:hint="eastAsia" w:ascii="Calibri" w:hAnsi="Calibri" w:eastAsia="黑体" w:cs="黑体"/>
          <w:color w:val="auto"/>
          <w:kern w:val="2"/>
          <w:sz w:val="32"/>
          <w:szCs w:val="32"/>
          <w:u w:val="none"/>
          <w:lang w:val="en-US" w:eastAsia="zh-CN" w:bidi="ar-SA"/>
        </w:rPr>
        <w:t>铝的残留量</w:t>
      </w:r>
    </w:p>
    <w:p>
      <w:pPr>
        <w:keepNext w:val="0"/>
        <w:keepLines w:val="0"/>
        <w:pageBreakBefore w:val="0"/>
        <w:numPr>
          <w:ilvl w:val="0"/>
          <w:numId w:val="0"/>
        </w:numPr>
        <w:kinsoku/>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color w:val="000000" w:themeColor="text1"/>
          <w:kern w:val="2"/>
          <w:sz w:val="32"/>
          <w:szCs w:val="32"/>
          <w:u w:val="none"/>
          <w:lang w:val="en-US" w:eastAsia="zh-CN" w:bidi="ar-SA"/>
          <w14:textFill>
            <w14:solidFill>
              <w14:schemeClr w14:val="tx1"/>
            </w14:solidFill>
          </w14:textFill>
        </w:rPr>
      </w:pPr>
      <w:r>
        <w:rPr>
          <w:rFonts w:ascii="Times New Roman" w:hAnsi="Times New Roman" w:eastAsia="仿宋_GB2312" w:cs="Times New Roman"/>
          <w:color w:val="000000"/>
          <w:sz w:val="32"/>
          <w:szCs w:val="32"/>
        </w:rPr>
        <w:t>含铝</w:t>
      </w:r>
      <w:r>
        <w:rPr>
          <w:rFonts w:hint="eastAsia" w:ascii="Times New Roman" w:hAnsi="Times New Roman" w:eastAsia="仿宋_GB2312" w:cs="Times New Roman"/>
          <w:color w:val="000000"/>
          <w:sz w:val="32"/>
          <w:szCs w:val="32"/>
          <w:lang w:val="en-US" w:eastAsia="zh-CN"/>
        </w:rPr>
        <w:t>的</w:t>
      </w:r>
      <w:r>
        <w:rPr>
          <w:rFonts w:ascii="Times New Roman" w:hAnsi="Times New Roman" w:eastAsia="仿宋_GB2312" w:cs="Times New Roman"/>
          <w:color w:val="000000"/>
          <w:sz w:val="32"/>
          <w:szCs w:val="32"/>
        </w:rPr>
        <w:t>食品添加剂</w:t>
      </w:r>
      <w:r>
        <w:rPr>
          <w:rFonts w:hint="eastAsia" w:ascii="Times New Roman" w:hAnsi="Times New Roman" w:eastAsia="仿宋_GB2312" w:cs="Times New Roman"/>
          <w:color w:val="000000"/>
          <w:sz w:val="32"/>
          <w:szCs w:val="32"/>
          <w:lang w:eastAsia="zh-CN"/>
        </w:rPr>
        <w:t>，</w:t>
      </w:r>
      <w:r>
        <w:rPr>
          <w:rFonts w:ascii="Times New Roman" w:hAnsi="Times New Roman" w:eastAsia="仿宋_GB2312" w:cs="Times New Roman"/>
          <w:color w:val="000000"/>
          <w:sz w:val="32"/>
          <w:szCs w:val="32"/>
        </w:rPr>
        <w:t>如硫酸铝钾（又名钾明矾）、硫酸铝铵（又名铵明矾）等在食品中</w:t>
      </w:r>
      <w:r>
        <w:rPr>
          <w:rFonts w:hint="eastAsia" w:ascii="Times New Roman" w:hAnsi="Times New Roman" w:eastAsia="仿宋_GB2312" w:cs="Times New Roman"/>
          <w:color w:val="000000"/>
          <w:sz w:val="32"/>
          <w:szCs w:val="32"/>
          <w:lang w:val="en-US" w:eastAsia="zh-CN"/>
        </w:rPr>
        <w:t>起到</w:t>
      </w:r>
      <w:r>
        <w:rPr>
          <w:rFonts w:ascii="Times New Roman" w:hAnsi="Times New Roman" w:eastAsia="仿宋_GB2312" w:cs="Times New Roman"/>
          <w:color w:val="000000"/>
          <w:sz w:val="32"/>
          <w:szCs w:val="32"/>
        </w:rPr>
        <w:t>膨松剂、稳定剂</w:t>
      </w:r>
      <w:r>
        <w:rPr>
          <w:rFonts w:hint="eastAsia" w:ascii="Times New Roman" w:hAnsi="Times New Roman" w:eastAsia="仿宋_GB2312" w:cs="Times New Roman"/>
          <w:color w:val="000000"/>
          <w:sz w:val="32"/>
          <w:szCs w:val="32"/>
          <w:lang w:val="en-US" w:eastAsia="zh-CN"/>
        </w:rPr>
        <w:t>作用</w:t>
      </w:r>
      <w:r>
        <w:rPr>
          <w:rFonts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lang w:val="en-US" w:eastAsia="zh-CN"/>
        </w:rPr>
        <w:t>如超范围或超量</w:t>
      </w:r>
      <w:r>
        <w:rPr>
          <w:rFonts w:ascii="Times New Roman" w:hAnsi="Times New Roman" w:eastAsia="仿宋_GB2312" w:cs="Times New Roman"/>
          <w:color w:val="000000"/>
          <w:sz w:val="32"/>
          <w:szCs w:val="32"/>
        </w:rPr>
        <w:t>使用会产生铝残留</w:t>
      </w:r>
      <w:r>
        <w:rPr>
          <w:rFonts w:hint="eastAsia" w:ascii="Times New Roman" w:hAnsi="Times New Roman" w:eastAsia="仿宋_GB2312" w:cs="Times New Roman"/>
          <w:color w:val="000000"/>
          <w:sz w:val="32"/>
          <w:szCs w:val="32"/>
          <w:lang w:eastAsia="zh-CN"/>
        </w:rPr>
        <w:t>。</w:t>
      </w:r>
      <w:r>
        <w:rPr>
          <w:rFonts w:ascii="Times New Roman" w:hAnsi="Times New Roman" w:eastAsia="仿宋_GB2312" w:cs="Times New Roman"/>
          <w:color w:val="000000"/>
          <w:sz w:val="32"/>
          <w:szCs w:val="32"/>
        </w:rPr>
        <w:t>铝的残留量</w:t>
      </w:r>
      <w:r>
        <w:rPr>
          <w:rFonts w:hint="eastAsia" w:ascii="Times New Roman" w:hAnsi="Times New Roman" w:eastAsia="仿宋_GB2312" w:cs="Times New Roman"/>
          <w:color w:val="000000"/>
          <w:sz w:val="32"/>
          <w:szCs w:val="32"/>
        </w:rPr>
        <w:t>（干样品，以</w:t>
      </w:r>
      <w:r>
        <w:rPr>
          <w:rFonts w:ascii="Times New Roman" w:hAnsi="Times New Roman" w:eastAsia="仿宋_GB2312" w:cs="Times New Roman"/>
          <w:color w:val="000000"/>
          <w:sz w:val="32"/>
          <w:szCs w:val="32"/>
        </w:rPr>
        <w:t>Al</w:t>
      </w:r>
      <w:r>
        <w:rPr>
          <w:rFonts w:hint="eastAsia" w:ascii="Times New Roman" w:hAnsi="Times New Roman" w:eastAsia="仿宋_GB2312" w:cs="Times New Roman"/>
          <w:color w:val="000000"/>
          <w:sz w:val="32"/>
          <w:szCs w:val="32"/>
        </w:rPr>
        <w:t>计）</w:t>
      </w:r>
      <w:r>
        <w:rPr>
          <w:rFonts w:ascii="Times New Roman" w:hAnsi="Times New Roman" w:eastAsia="仿宋_GB2312" w:cs="Times New Roman"/>
          <w:color w:val="000000"/>
          <w:sz w:val="32"/>
          <w:szCs w:val="32"/>
        </w:rPr>
        <w:t>超标的原因，可能是个别</w:t>
      </w:r>
      <w:r>
        <w:rPr>
          <w:rFonts w:hint="eastAsia" w:ascii="Times New Roman" w:hAnsi="Times New Roman" w:eastAsia="仿宋_GB2312" w:cs="Times New Roman"/>
          <w:color w:val="000000"/>
          <w:sz w:val="32"/>
          <w:szCs w:val="32"/>
          <w:lang w:val="en-US" w:eastAsia="zh-CN"/>
        </w:rPr>
        <w:t>商户</w:t>
      </w:r>
      <w:r>
        <w:rPr>
          <w:rFonts w:ascii="Times New Roman" w:hAnsi="Times New Roman" w:eastAsia="仿宋_GB2312" w:cs="Times New Roman"/>
          <w:color w:val="000000"/>
          <w:sz w:val="32"/>
          <w:szCs w:val="32"/>
        </w:rPr>
        <w:t>为增加产品口感，在生产加工过程中超限量使用含铝食品添加剂</w:t>
      </w:r>
      <w:r>
        <w:rPr>
          <w:rFonts w:hint="eastAsia" w:ascii="Times New Roman" w:hAnsi="Times New Roman" w:eastAsia="仿宋_GB2312" w:cs="Times New Roman"/>
          <w:color w:val="000000"/>
          <w:sz w:val="32"/>
          <w:szCs w:val="32"/>
        </w:rPr>
        <w:t>；也可能是</w:t>
      </w:r>
      <w:r>
        <w:rPr>
          <w:rFonts w:ascii="Times New Roman" w:hAnsi="Times New Roman" w:eastAsia="仿宋_GB2312" w:cs="Times New Roman"/>
          <w:color w:val="000000"/>
          <w:sz w:val="32"/>
          <w:szCs w:val="32"/>
        </w:rPr>
        <w:t>其使用的复配食品添加剂中铝</w:t>
      </w:r>
      <w:r>
        <w:rPr>
          <w:rFonts w:hint="eastAsia" w:ascii="Times New Roman" w:hAnsi="Times New Roman" w:eastAsia="仿宋_GB2312" w:cs="Times New Roman"/>
          <w:color w:val="000000"/>
          <w:sz w:val="32"/>
          <w:szCs w:val="32"/>
          <w:lang w:val="en-US" w:eastAsia="zh-CN"/>
        </w:rPr>
        <w:t>含量不符合相关产品标准要求。</w:t>
      </w:r>
    </w:p>
    <w:p>
      <w:pPr>
        <w:keepNext w:val="0"/>
        <w:keepLines w:val="0"/>
        <w:pageBreakBefore w:val="0"/>
        <w:numPr>
          <w:ilvl w:val="0"/>
          <w:numId w:val="0"/>
        </w:numPr>
        <w:kinsoku/>
        <w:overflowPunct/>
        <w:topLinePunct w:val="0"/>
        <w:autoSpaceDE/>
        <w:autoSpaceDN/>
        <w:bidi w:val="0"/>
        <w:adjustRightInd/>
        <w:snapToGrid/>
        <w:spacing w:line="600" w:lineRule="exact"/>
        <w:ind w:left="630" w:leftChars="0"/>
        <w:jc w:val="both"/>
        <w:textAlignment w:val="auto"/>
        <w:rPr>
          <w:rFonts w:hint="eastAsia" w:ascii="黑体" w:hAnsi="黑体" w:eastAsia="黑体" w:cs="仿宋_GB2312"/>
          <w:color w:val="auto"/>
          <w:kern w:val="2"/>
          <w:sz w:val="32"/>
          <w:szCs w:val="32"/>
          <w:u w:val="none"/>
          <w:lang w:val="en-US" w:eastAsia="zh-CN"/>
        </w:rPr>
      </w:pPr>
      <w:r>
        <w:rPr>
          <w:rFonts w:hint="eastAsia" w:ascii="黑体" w:hAnsi="黑体" w:eastAsia="黑体" w:cs="仿宋_GB2312"/>
          <w:color w:val="000000" w:themeColor="text1"/>
          <w:kern w:val="2"/>
          <w:sz w:val="32"/>
          <w:szCs w:val="32"/>
          <w:u w:val="none"/>
          <w:lang w:val="en-US" w:eastAsia="zh-CN"/>
          <w14:textFill>
            <w14:solidFill>
              <w14:schemeClr w14:val="tx1"/>
            </w14:solidFill>
          </w14:textFill>
        </w:rPr>
        <w:t>二、</w:t>
      </w:r>
      <w:r>
        <w:rPr>
          <w:rFonts w:hint="eastAsia" w:ascii="黑体" w:hAnsi="黑体" w:eastAsia="黑体" w:cs="仿宋_GB2312"/>
          <w:color w:val="auto"/>
          <w:kern w:val="2"/>
          <w:sz w:val="32"/>
          <w:szCs w:val="32"/>
          <w:u w:val="none"/>
          <w:lang w:val="en-US" w:eastAsia="zh-CN"/>
        </w:rPr>
        <w:t>霉菌</w:t>
      </w:r>
    </w:p>
    <w:p>
      <w:pPr>
        <w:keepNext w:val="0"/>
        <w:keepLines w:val="0"/>
        <w:pageBreakBefore w:val="0"/>
        <w:numPr>
          <w:ilvl w:val="0"/>
          <w:numId w:val="0"/>
        </w:numPr>
        <w:kinsoku/>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color w:val="000000" w:themeColor="text1"/>
          <w:kern w:val="2"/>
          <w:sz w:val="32"/>
          <w:szCs w:val="32"/>
          <w:u w:val="none"/>
          <w:lang w:val="en-US" w:eastAsia="zh-CN" w:bidi="ar-SA"/>
          <w14:textFill>
            <w14:solidFill>
              <w14:schemeClr w14:val="tx1"/>
            </w14:solidFill>
          </w14:textFill>
        </w:rPr>
      </w:pPr>
      <w:r>
        <w:rPr>
          <w:rFonts w:hint="default" w:ascii="仿宋_GB2312" w:hAnsi="仿宋_GB2312" w:eastAsia="仿宋_GB2312" w:cs="仿宋_GB2312"/>
          <w:color w:val="000000" w:themeColor="text1"/>
          <w:kern w:val="2"/>
          <w:sz w:val="32"/>
          <w:szCs w:val="32"/>
          <w:u w:val="none"/>
          <w:lang w:val="en-US" w:eastAsia="zh-CN" w:bidi="ar-SA"/>
          <w14:textFill>
            <w14:solidFill>
              <w14:schemeClr w14:val="tx1"/>
            </w14:solidFill>
          </w14:textFill>
        </w:rPr>
        <w:t>霉菌是评价食品质量安全的一项指示性指标，食品中霉菌数是指食品检样经过处理，在一定条件下培养后，计数所得1g或1mL检样中所形成的霉菌菌落数。如果食品中的霉菌严重超标，将会破坏食品的营养成分，使食品失去食用价值，还可能产生霉菌毒素；长期食用霉菌超标的食品，可能会危害人体健康。霉菌超标的原因，可能是原料或包装材料受到霉菌污染，</w:t>
      </w:r>
      <w:r>
        <w:rPr>
          <w:rFonts w:hint="eastAsia" w:ascii="仿宋_GB2312" w:hAnsi="仿宋_GB2312" w:eastAsia="仿宋_GB2312" w:cs="仿宋_GB2312"/>
          <w:color w:val="000000" w:themeColor="text1"/>
          <w:kern w:val="2"/>
          <w:sz w:val="32"/>
          <w:szCs w:val="32"/>
          <w:u w:val="none"/>
          <w:lang w:val="en-US" w:eastAsia="zh-CN" w:bidi="ar-SA"/>
          <w14:textFill>
            <w14:solidFill>
              <w14:schemeClr w14:val="tx1"/>
            </w14:solidFill>
          </w14:textFill>
        </w:rPr>
        <w:t>也可能是生产加工过程中卫生条件控制不严格消毒不彻底，还可能与产品包装密封不严、储运条件控制不当等有关</w:t>
      </w:r>
      <w:r>
        <w:rPr>
          <w:rFonts w:hint="default" w:ascii="仿宋_GB2312" w:hAnsi="仿宋_GB2312" w:eastAsia="仿宋_GB2312" w:cs="仿宋_GB2312"/>
          <w:color w:val="000000" w:themeColor="text1"/>
          <w:kern w:val="2"/>
          <w:sz w:val="32"/>
          <w:szCs w:val="32"/>
          <w:u w:val="none"/>
          <w:lang w:val="en-US" w:eastAsia="zh-CN" w:bidi="ar-SA"/>
          <w14:textFill>
            <w14:solidFill>
              <w14:schemeClr w14:val="tx1"/>
            </w14:solidFill>
          </w14:textFill>
        </w:rPr>
        <w:t>。</w:t>
      </w:r>
    </w:p>
    <w:p>
      <w:pPr>
        <w:pStyle w:val="7"/>
        <w:keepNext w:val="0"/>
        <w:keepLines w:val="0"/>
        <w:pageBreakBefore w:val="0"/>
        <w:widowControl/>
        <w:numPr>
          <w:ilvl w:val="0"/>
          <w:numId w:val="1"/>
        </w:numPr>
        <w:kinsoku/>
        <w:wordWrap w:val="0"/>
        <w:overflowPunct/>
        <w:topLinePunct w:val="0"/>
        <w:autoSpaceDE/>
        <w:autoSpaceDN/>
        <w:bidi w:val="0"/>
        <w:adjustRightInd/>
        <w:snapToGrid/>
        <w:spacing w:before="0" w:beforeLines="0" w:beforeAutospacing="0" w:after="0" w:afterLines="0" w:afterAutospacing="0" w:line="600" w:lineRule="exact"/>
        <w:ind w:firstLine="640" w:firstLineChars="200"/>
        <w:textAlignment w:val="auto"/>
        <w:rPr>
          <w:rFonts w:hint="eastAsia" w:ascii="黑体" w:hAnsi="黑体" w:eastAsia="黑体" w:cs="仿宋_GB2312"/>
          <w:color w:val="000000" w:themeColor="text1"/>
          <w:kern w:val="2"/>
          <w:sz w:val="32"/>
          <w:szCs w:val="32"/>
          <w:u w:val="none"/>
          <w:lang w:val="en-US" w:eastAsia="zh-CN"/>
          <w14:textFill>
            <w14:solidFill>
              <w14:schemeClr w14:val="tx1"/>
            </w14:solidFill>
          </w14:textFill>
        </w:rPr>
      </w:pPr>
      <w:r>
        <w:rPr>
          <w:rFonts w:hint="eastAsia" w:ascii="黑体" w:hAnsi="黑体" w:eastAsia="黑体" w:cs="仿宋_GB2312"/>
          <w:color w:val="000000" w:themeColor="text1"/>
          <w:kern w:val="2"/>
          <w:sz w:val="32"/>
          <w:szCs w:val="32"/>
          <w:u w:val="none"/>
          <w:lang w:val="en-US" w:eastAsia="zh-CN"/>
          <w14:textFill>
            <w14:solidFill>
              <w14:schemeClr w14:val="tx1"/>
            </w14:solidFill>
          </w14:textFill>
        </w:rPr>
        <w:t>草甘膦</w:t>
      </w:r>
    </w:p>
    <w:p>
      <w:pPr>
        <w:pStyle w:val="7"/>
        <w:keepNext w:val="0"/>
        <w:keepLines w:val="0"/>
        <w:pageBreakBefore w:val="0"/>
        <w:widowControl/>
        <w:kinsoku/>
        <w:wordWrap w:val="0"/>
        <w:overflowPunct/>
        <w:topLinePunct w:val="0"/>
        <w:autoSpaceDE/>
        <w:bidi w:val="0"/>
        <w:adjustRightInd/>
        <w:snapToGrid/>
        <w:spacing w:before="0" w:beforeAutospacing="0" w:after="0" w:afterAutospacing="0" w:line="600" w:lineRule="exact"/>
        <w:ind w:firstLine="640"/>
        <w:textAlignment w:val="auto"/>
        <w:rPr>
          <w:rFonts w:hint="eastAsia" w:ascii="仿宋_GB2312" w:hAnsi="仿宋_GB2312" w:eastAsia="仿宋_GB2312" w:cs="仿宋_GB2312"/>
          <w:color w:val="000000" w:themeColor="text1"/>
          <w:kern w:val="2"/>
          <w:sz w:val="32"/>
          <w:szCs w:val="32"/>
          <w:u w:val="no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u w:val="none"/>
          <w:lang w:val="en-US" w:eastAsia="zh-CN" w:bidi="ar-SA"/>
          <w14:textFill>
            <w14:solidFill>
              <w14:schemeClr w14:val="tx1"/>
            </w14:solidFill>
          </w14:textFill>
        </w:rPr>
        <w:t>草甘膦是一种有机磷类除草剂，是一种内吸传导型广谱灭生性除草剂。草甘膦是一种非选择性、无残留灭生性除草剂，对多年生根杂草非常有效，广泛用于橡胶、桑、茶、果园及甘蔗地。草甘膦通过叶面吸收并快速在植物体内传导，使杂草枯竭死亡。《食品安全国家标准 食品中农药最大残留限量》（GB2763-2021）中规定，草甘膦在茶叶中的最大残留限量值为1mg/kg。茶叶中草甘膦残留量超标的原因，可能是茶农在种植过程中违规使用导致。</w:t>
      </w:r>
    </w:p>
    <w:p>
      <w:pPr>
        <w:keepNext w:val="0"/>
        <w:keepLines w:val="0"/>
        <w:pageBreakBefore w:val="0"/>
        <w:numPr>
          <w:ilvl w:val="0"/>
          <w:numId w:val="0"/>
        </w:numPr>
        <w:kinsoku/>
        <w:overflowPunct/>
        <w:topLinePunct w:val="0"/>
        <w:autoSpaceDE/>
        <w:bidi w:val="0"/>
        <w:adjustRightInd/>
        <w:snapToGrid/>
        <w:spacing w:line="600" w:lineRule="exact"/>
        <w:ind w:left="630" w:leftChars="0"/>
        <w:jc w:val="both"/>
        <w:textAlignment w:val="auto"/>
        <w:rPr>
          <w:rFonts w:hint="default" w:ascii="黑体" w:hAnsi="黑体" w:eastAsia="黑体" w:cs="仿宋_GB2312"/>
          <w:color w:val="auto"/>
          <w:kern w:val="2"/>
          <w:sz w:val="32"/>
          <w:szCs w:val="32"/>
          <w:u w:val="none"/>
          <w:lang w:val="en-US" w:eastAsia="zh-CN"/>
        </w:rPr>
      </w:pPr>
      <w:r>
        <w:rPr>
          <w:rFonts w:hint="eastAsia" w:ascii="黑体" w:hAnsi="黑体" w:eastAsia="黑体" w:cs="仿宋_GB2312"/>
          <w:color w:val="auto"/>
          <w:kern w:val="2"/>
          <w:sz w:val="32"/>
          <w:szCs w:val="32"/>
          <w:u w:val="none"/>
          <w:lang w:val="en-US" w:eastAsia="zh-CN"/>
        </w:rPr>
        <w:t>四、</w:t>
      </w:r>
      <w:r>
        <w:rPr>
          <w:rFonts w:hint="default" w:ascii="黑体" w:hAnsi="黑体" w:eastAsia="黑体" w:cs="仿宋_GB2312"/>
          <w:color w:val="auto"/>
          <w:kern w:val="2"/>
          <w:sz w:val="32"/>
          <w:szCs w:val="32"/>
          <w:u w:val="none"/>
          <w:lang w:val="en-US" w:eastAsia="zh-CN"/>
        </w:rPr>
        <w:t>黄曲霉毒素B₁</w:t>
      </w:r>
    </w:p>
    <w:p>
      <w:pPr>
        <w:pStyle w:val="7"/>
        <w:keepNext w:val="0"/>
        <w:keepLines w:val="0"/>
        <w:pageBreakBefore w:val="0"/>
        <w:widowControl/>
        <w:kinsoku/>
        <w:wordWrap w:val="0"/>
        <w:overflowPunct/>
        <w:topLinePunct w:val="0"/>
        <w:autoSpaceDE/>
        <w:bidi w:val="0"/>
        <w:adjustRightInd/>
        <w:snapToGrid/>
        <w:spacing w:before="0" w:beforeAutospacing="0" w:after="0" w:afterAutospacing="0" w:line="600" w:lineRule="exact"/>
        <w:ind w:firstLine="640"/>
        <w:textAlignment w:val="auto"/>
        <w:rPr>
          <w:rFonts w:hint="eastAsia" w:ascii="仿宋_GB2312" w:hAnsi="仿宋_GB2312" w:eastAsia="仿宋_GB2312" w:cs="仿宋_GB2312"/>
          <w:color w:val="000000" w:themeColor="text1"/>
          <w:kern w:val="2"/>
          <w:sz w:val="32"/>
          <w:szCs w:val="32"/>
          <w:u w:val="no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u w:val="none"/>
          <w:lang w:val="en-US" w:eastAsia="zh-CN" w:bidi="ar-SA"/>
          <w14:textFill>
            <w14:solidFill>
              <w14:schemeClr w14:val="tx1"/>
            </w14:solidFill>
          </w14:textFill>
        </w:rPr>
        <w:t>黄曲霉毒素是黄曲霉、寄生曲霉等产生的代谢产物，黄曲霉毒素B1多在农作物因潮湿发霉变质时产生。</w:t>
      </w:r>
      <w:r>
        <w:rPr>
          <w:rFonts w:hint="default" w:ascii="仿宋_GB2312" w:hAnsi="仿宋_GB2312" w:eastAsia="仿宋_GB2312" w:cs="仿宋_GB2312"/>
          <w:color w:val="000000" w:themeColor="text1"/>
          <w:kern w:val="2"/>
          <w:sz w:val="32"/>
          <w:szCs w:val="32"/>
          <w:u w:val="none"/>
          <w:lang w:val="en-US" w:eastAsia="zh-CN" w:bidi="ar-SA"/>
          <w14:textFill>
            <w14:solidFill>
              <w14:schemeClr w14:val="tx1"/>
            </w14:solidFill>
          </w14:textFill>
        </w:rPr>
        <w:t>食品安全国家标准 食品中</w:t>
      </w:r>
      <w:r>
        <w:rPr>
          <w:rFonts w:hint="eastAsia" w:ascii="仿宋_GB2312" w:hAnsi="仿宋_GB2312" w:eastAsia="仿宋_GB2312" w:cs="仿宋_GB2312"/>
          <w:color w:val="000000" w:themeColor="text1"/>
          <w:kern w:val="2"/>
          <w:sz w:val="32"/>
          <w:szCs w:val="32"/>
          <w:u w:val="none"/>
          <w:lang w:val="en-US" w:eastAsia="zh-CN" w:bidi="ar-SA"/>
          <w14:textFill>
            <w14:solidFill>
              <w14:schemeClr w14:val="tx1"/>
            </w14:solidFill>
          </w14:textFill>
        </w:rPr>
        <w:t>真菌毒素</w:t>
      </w:r>
      <w:r>
        <w:rPr>
          <w:rFonts w:hint="default" w:ascii="仿宋_GB2312" w:hAnsi="仿宋_GB2312" w:eastAsia="仿宋_GB2312" w:cs="仿宋_GB2312"/>
          <w:color w:val="000000" w:themeColor="text1"/>
          <w:kern w:val="2"/>
          <w:sz w:val="32"/>
          <w:szCs w:val="32"/>
          <w:u w:val="none"/>
          <w:lang w:val="en-US" w:eastAsia="zh-CN" w:bidi="ar-SA"/>
          <w14:textFill>
            <w14:solidFill>
              <w14:schemeClr w14:val="tx1"/>
            </w14:solidFill>
          </w14:textFill>
        </w:rPr>
        <w:t>限量》</w:t>
      </w:r>
      <w:r>
        <w:rPr>
          <w:rFonts w:hint="eastAsia" w:ascii="仿宋_GB2312" w:hAnsi="仿宋_GB2312" w:eastAsia="仿宋_GB2312" w:cs="仿宋_GB2312"/>
          <w:color w:val="000000" w:themeColor="text1"/>
          <w:kern w:val="2"/>
          <w:sz w:val="32"/>
          <w:szCs w:val="32"/>
          <w:u w:val="none"/>
          <w:lang w:val="en-US" w:eastAsia="zh-CN" w:bidi="ar-SA"/>
          <w14:textFill>
            <w14:solidFill>
              <w14:schemeClr w14:val="tx1"/>
            </w14:solidFill>
          </w14:textFill>
        </w:rPr>
        <w:t>（</w:t>
      </w:r>
      <w:r>
        <w:rPr>
          <w:rFonts w:hint="default" w:ascii="仿宋_GB2312" w:hAnsi="仿宋_GB2312" w:eastAsia="仿宋_GB2312" w:cs="仿宋_GB2312"/>
          <w:color w:val="000000" w:themeColor="text1"/>
          <w:kern w:val="2"/>
          <w:sz w:val="32"/>
          <w:szCs w:val="32"/>
          <w:u w:val="none"/>
          <w:lang w:val="en-US" w:eastAsia="zh-CN" w:bidi="ar-SA"/>
          <w14:textFill>
            <w14:solidFill>
              <w14:schemeClr w14:val="tx1"/>
            </w14:solidFill>
          </w14:textFill>
        </w:rPr>
        <w:t>GB 276</w:t>
      </w:r>
      <w:r>
        <w:rPr>
          <w:rFonts w:hint="eastAsia" w:ascii="仿宋_GB2312" w:hAnsi="仿宋_GB2312" w:eastAsia="仿宋_GB2312" w:cs="仿宋_GB2312"/>
          <w:color w:val="000000" w:themeColor="text1"/>
          <w:kern w:val="2"/>
          <w:sz w:val="32"/>
          <w:szCs w:val="32"/>
          <w:u w:val="none"/>
          <w:lang w:val="en-US" w:eastAsia="zh-CN" w:bidi="ar-SA"/>
          <w14:textFill>
            <w14:solidFill>
              <w14:schemeClr w14:val="tx1"/>
            </w14:solidFill>
          </w14:textFill>
        </w:rPr>
        <w:t>1</w:t>
      </w:r>
      <w:r>
        <w:rPr>
          <w:rFonts w:hint="default" w:ascii="仿宋_GB2312" w:hAnsi="仿宋_GB2312" w:eastAsia="仿宋_GB2312" w:cs="仿宋_GB2312"/>
          <w:color w:val="000000" w:themeColor="text1"/>
          <w:kern w:val="2"/>
          <w:sz w:val="32"/>
          <w:szCs w:val="32"/>
          <w:u w:val="none"/>
          <w:lang w:val="en-US" w:eastAsia="zh-CN" w:bidi="ar-SA"/>
          <w14:textFill>
            <w14:solidFill>
              <w14:schemeClr w14:val="tx1"/>
            </w14:solidFill>
          </w14:textFill>
        </w:rPr>
        <w:t>-20</w:t>
      </w:r>
      <w:r>
        <w:rPr>
          <w:rFonts w:hint="eastAsia" w:ascii="仿宋_GB2312" w:hAnsi="仿宋_GB2312" w:eastAsia="仿宋_GB2312" w:cs="仿宋_GB2312"/>
          <w:color w:val="000000" w:themeColor="text1"/>
          <w:kern w:val="2"/>
          <w:sz w:val="32"/>
          <w:szCs w:val="32"/>
          <w:u w:val="none"/>
          <w:lang w:val="en-US" w:eastAsia="zh-CN" w:bidi="ar-SA"/>
          <w14:textFill>
            <w14:solidFill>
              <w14:schemeClr w14:val="tx1"/>
            </w14:solidFill>
          </w14:textFill>
        </w:rPr>
        <w:t>17）</w:t>
      </w:r>
      <w:r>
        <w:rPr>
          <w:rFonts w:hint="default" w:ascii="仿宋_GB2312" w:hAnsi="仿宋_GB2312" w:eastAsia="仿宋_GB2312" w:cs="仿宋_GB2312"/>
          <w:color w:val="000000" w:themeColor="text1"/>
          <w:kern w:val="2"/>
          <w:sz w:val="32"/>
          <w:szCs w:val="32"/>
          <w:u w:val="none"/>
          <w:lang w:val="en-US" w:eastAsia="zh-CN" w:bidi="ar-SA"/>
          <w14:textFill>
            <w14:solidFill>
              <w14:schemeClr w14:val="tx1"/>
            </w14:solidFill>
          </w14:textFill>
        </w:rPr>
        <w:t>规定</w:t>
      </w:r>
      <w:r>
        <w:rPr>
          <w:rFonts w:hint="eastAsia" w:ascii="仿宋_GB2312" w:hAnsi="仿宋_GB2312" w:eastAsia="仿宋_GB2312" w:cs="仿宋_GB2312"/>
          <w:color w:val="000000" w:themeColor="text1"/>
          <w:kern w:val="2"/>
          <w:sz w:val="32"/>
          <w:szCs w:val="32"/>
          <w:u w:val="none"/>
          <w:lang w:val="en-US" w:eastAsia="zh-CN" w:bidi="ar-SA"/>
          <w14:textFill>
            <w14:solidFill>
              <w14:schemeClr w14:val="tx1"/>
            </w14:solidFill>
          </w14:textFill>
        </w:rPr>
        <w:t>花生及其制品</w:t>
      </w:r>
      <w:r>
        <w:rPr>
          <w:rFonts w:hint="default" w:ascii="仿宋_GB2312" w:hAnsi="仿宋_GB2312" w:eastAsia="仿宋_GB2312" w:cs="仿宋_GB2312"/>
          <w:color w:val="000000" w:themeColor="text1"/>
          <w:kern w:val="2"/>
          <w:sz w:val="32"/>
          <w:szCs w:val="32"/>
          <w:u w:val="none"/>
          <w:lang w:val="en-US" w:eastAsia="zh-CN" w:bidi="ar-SA"/>
          <w14:textFill>
            <w14:solidFill>
              <w14:schemeClr w14:val="tx1"/>
            </w14:solidFill>
          </w14:textFill>
        </w:rPr>
        <w:t>中</w:t>
      </w:r>
      <w:r>
        <w:rPr>
          <w:rFonts w:hint="eastAsia" w:ascii="仿宋_GB2312" w:hAnsi="仿宋_GB2312" w:eastAsia="仿宋_GB2312" w:cs="仿宋_GB2312"/>
          <w:color w:val="000000" w:themeColor="text1"/>
          <w:kern w:val="2"/>
          <w:sz w:val="32"/>
          <w:szCs w:val="32"/>
          <w:u w:val="none"/>
          <w:lang w:val="en-US" w:eastAsia="zh-CN" w:bidi="ar-SA"/>
          <w14:textFill>
            <w14:solidFill>
              <w14:schemeClr w14:val="tx1"/>
            </w14:solidFill>
          </w14:textFill>
        </w:rPr>
        <w:t>黄曲霉毒素B1</w:t>
      </w:r>
      <w:r>
        <w:rPr>
          <w:rFonts w:hint="default" w:ascii="仿宋_GB2312" w:hAnsi="仿宋_GB2312" w:eastAsia="仿宋_GB2312" w:cs="仿宋_GB2312"/>
          <w:color w:val="000000" w:themeColor="text1"/>
          <w:kern w:val="2"/>
          <w:sz w:val="32"/>
          <w:szCs w:val="32"/>
          <w:u w:val="none"/>
          <w:lang w:val="en-US" w:eastAsia="zh-CN" w:bidi="ar-SA"/>
          <w14:textFill>
            <w14:solidFill>
              <w14:schemeClr w14:val="tx1"/>
            </w14:solidFill>
          </w14:textFill>
        </w:rPr>
        <w:t>限量为</w:t>
      </w:r>
      <w:r>
        <w:rPr>
          <w:rFonts w:hint="eastAsia" w:ascii="仿宋_GB2312" w:hAnsi="仿宋_GB2312" w:eastAsia="仿宋_GB2312" w:cs="仿宋_GB2312"/>
          <w:color w:val="000000" w:themeColor="text1"/>
          <w:kern w:val="2"/>
          <w:sz w:val="32"/>
          <w:szCs w:val="32"/>
          <w:u w:val="none"/>
          <w:lang w:val="en-US" w:eastAsia="zh-CN" w:bidi="ar-SA"/>
          <w14:textFill>
            <w14:solidFill>
              <w14:schemeClr w14:val="tx1"/>
            </w14:solidFill>
          </w14:textFill>
        </w:rPr>
        <w:t>20μ</w:t>
      </w:r>
      <w:r>
        <w:rPr>
          <w:rFonts w:hint="default" w:ascii="仿宋_GB2312" w:hAnsi="仿宋_GB2312" w:eastAsia="仿宋_GB2312" w:cs="仿宋_GB2312"/>
          <w:color w:val="000000" w:themeColor="text1"/>
          <w:kern w:val="2"/>
          <w:sz w:val="32"/>
          <w:szCs w:val="32"/>
          <w:u w:val="none"/>
          <w:lang w:val="en-US" w:eastAsia="zh-CN" w:bidi="ar-SA"/>
          <w14:textFill>
            <w14:solidFill>
              <w14:schemeClr w14:val="tx1"/>
            </w14:solidFill>
          </w14:textFill>
        </w:rPr>
        <w:t>g/kg</w:t>
      </w:r>
      <w:r>
        <w:rPr>
          <w:rFonts w:hint="eastAsia" w:ascii="仿宋_GB2312" w:hAnsi="仿宋_GB2312" w:eastAsia="仿宋_GB2312" w:cs="仿宋_GB2312"/>
          <w:color w:val="000000" w:themeColor="text1"/>
          <w:kern w:val="2"/>
          <w:sz w:val="32"/>
          <w:szCs w:val="32"/>
          <w:u w:val="none"/>
          <w:lang w:val="en-US" w:eastAsia="zh-CN" w:bidi="ar-SA"/>
          <w14:textFill>
            <w14:solidFill>
              <w14:schemeClr w14:val="tx1"/>
            </w14:solidFill>
          </w14:textFill>
        </w:rPr>
        <w:t>。不合格的主要原因有花生坚果类原料在种植、采收、运输及储存过程中受到黄曲霉等霉菌污染，在适宜的气温和湿度等条件下产生毒素，后期在生产加工过程中工艺控制不当导致终产品毒素含量超标。</w:t>
      </w:r>
    </w:p>
    <w:p>
      <w:pPr>
        <w:pStyle w:val="7"/>
        <w:keepNext w:val="0"/>
        <w:keepLines w:val="0"/>
        <w:pageBreakBefore w:val="0"/>
        <w:widowControl/>
        <w:numPr>
          <w:ilvl w:val="0"/>
          <w:numId w:val="0"/>
        </w:numPr>
        <w:kinsoku/>
        <w:wordWrap w:val="0"/>
        <w:overflowPunct/>
        <w:topLinePunct w:val="0"/>
        <w:autoSpaceDE/>
        <w:bidi w:val="0"/>
        <w:adjustRightInd/>
        <w:snapToGrid/>
        <w:spacing w:before="0" w:beforeAutospacing="0" w:after="0" w:afterAutospacing="0" w:line="600" w:lineRule="exact"/>
        <w:ind w:right="0" w:rightChars="0" w:firstLine="640" w:firstLineChars="200"/>
        <w:textAlignment w:val="auto"/>
        <w:rPr>
          <w:rFonts w:hint="eastAsia" w:ascii="黑体" w:hAnsi="黑体" w:eastAsia="黑体" w:cs="仿宋_GB2312"/>
          <w:color w:val="000000" w:themeColor="text1"/>
          <w:kern w:val="2"/>
          <w:sz w:val="32"/>
          <w:szCs w:val="32"/>
          <w:u w:val="none"/>
          <w:lang w:val="en-US" w:eastAsia="zh-CN"/>
          <w14:textFill>
            <w14:solidFill>
              <w14:schemeClr w14:val="tx1"/>
            </w14:solidFill>
          </w14:textFill>
        </w:rPr>
      </w:pPr>
      <w:r>
        <w:rPr>
          <w:rFonts w:hint="eastAsia" w:ascii="黑体" w:hAnsi="黑体" w:eastAsia="黑体" w:cs="仿宋_GB2312"/>
          <w:color w:val="000000" w:themeColor="text1"/>
          <w:kern w:val="2"/>
          <w:sz w:val="32"/>
          <w:szCs w:val="32"/>
          <w:u w:val="none"/>
          <w:lang w:val="en-US" w:eastAsia="zh-CN"/>
          <w14:textFill>
            <w14:solidFill>
              <w14:schemeClr w14:val="tx1"/>
            </w14:solidFill>
          </w14:textFill>
        </w:rPr>
        <w:t>五、苋菜红</w:t>
      </w:r>
    </w:p>
    <w:p>
      <w:pPr>
        <w:keepNext w:val="0"/>
        <w:keepLines w:val="0"/>
        <w:pageBreakBefore w:val="0"/>
        <w:widowControl/>
        <w:suppressLineNumbers w:val="0"/>
        <w:kinsoku/>
        <w:overflowPunct/>
        <w:topLinePunct w:val="0"/>
        <w:autoSpaceDE/>
        <w:bidi w:val="0"/>
        <w:adjustRightInd/>
        <w:snapToGrid/>
        <w:spacing w:line="600" w:lineRule="exact"/>
        <w:ind w:firstLine="640" w:firstLineChars="200"/>
        <w:jc w:val="left"/>
        <w:textAlignment w:val="auto"/>
        <w:rPr>
          <w:rFonts w:hint="eastAsia" w:ascii="仿宋_GB2312" w:hAnsi="仿宋_GB2312" w:eastAsia="仿宋_GB2312" w:cs="仿宋_GB2312"/>
          <w:color w:val="000000" w:themeColor="text1"/>
          <w:kern w:val="2"/>
          <w:sz w:val="32"/>
          <w:szCs w:val="32"/>
          <w:u w:val="no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u w:val="none"/>
          <w:lang w:val="en-US" w:eastAsia="zh-CN" w:bidi="ar-SA"/>
          <w14:textFill>
            <w14:solidFill>
              <w14:schemeClr w14:val="tx1"/>
            </w14:solidFill>
          </w14:textFill>
        </w:rPr>
        <w:t>苋菜红，又名酸性红、杨梅红，为水溶性偶氮类着色剂。GB 2760-2014《食品安全国家标准 食品添加剂使用标准》规定在粉丝、粉条产品中不得添加。苋菜红含量超标，可能是食品生产企业没有严格按照标准，违规使用苋菜红合成着色剂，可以使得产品色泽更接近红薯粉丝导致。</w:t>
      </w:r>
    </w:p>
    <w:p>
      <w:pPr>
        <w:keepNext w:val="0"/>
        <w:keepLines w:val="0"/>
        <w:pageBreakBefore w:val="0"/>
        <w:numPr>
          <w:ilvl w:val="0"/>
          <w:numId w:val="0"/>
        </w:numPr>
        <w:kinsoku/>
        <w:overflowPunct/>
        <w:topLinePunct w:val="0"/>
        <w:autoSpaceDE/>
        <w:bidi w:val="0"/>
        <w:adjustRightInd/>
        <w:snapToGrid/>
        <w:spacing w:line="600" w:lineRule="exact"/>
        <w:ind w:left="630" w:leftChars="0"/>
        <w:jc w:val="both"/>
        <w:textAlignment w:val="auto"/>
        <w:rPr>
          <w:rFonts w:hint="default" w:ascii="仿宋" w:hAnsi="仿宋" w:eastAsia="仿宋" w:cs="仿宋"/>
          <w:color w:val="000000" w:themeColor="text1"/>
          <w:kern w:val="0"/>
          <w:sz w:val="32"/>
          <w:szCs w:val="32"/>
          <w:u w:val="none"/>
          <w:lang w:val="en-US" w:eastAsia="zh-CN" w:bidi="ar-SA"/>
          <w14:textFill>
            <w14:solidFill>
              <w14:schemeClr w14:val="tx1"/>
            </w14:solidFill>
          </w14:textFill>
        </w:rPr>
      </w:pPr>
      <w:r>
        <w:rPr>
          <w:rFonts w:hint="eastAsia" w:ascii="黑体" w:hAnsi="黑体" w:eastAsia="黑体" w:cs="仿宋_GB2312"/>
          <w:color w:val="000000" w:themeColor="text1"/>
          <w:kern w:val="2"/>
          <w:sz w:val="32"/>
          <w:szCs w:val="32"/>
          <w:u w:val="none"/>
          <w:lang w:val="en-US" w:eastAsia="zh-CN"/>
          <w14:textFill>
            <w14:solidFill>
              <w14:schemeClr w14:val="tx1"/>
            </w14:solidFill>
          </w14:textFill>
        </w:rPr>
        <w:t>六、</w:t>
      </w:r>
      <w:r>
        <w:rPr>
          <w:rFonts w:hint="default" w:ascii="黑体" w:hAnsi="黑体" w:eastAsia="黑体" w:cs="仿宋_GB2312"/>
          <w:color w:val="000000" w:themeColor="text1"/>
          <w:kern w:val="2"/>
          <w:sz w:val="32"/>
          <w:szCs w:val="32"/>
          <w:u w:val="none"/>
          <w:lang w:val="en-US" w:eastAsia="zh-CN"/>
          <w14:textFill>
            <w14:solidFill>
              <w14:schemeClr w14:val="tx1"/>
            </w14:solidFill>
          </w14:textFill>
        </w:rPr>
        <w:t>日落黄</w:t>
      </w:r>
    </w:p>
    <w:p>
      <w:pPr>
        <w:keepNext w:val="0"/>
        <w:keepLines w:val="0"/>
        <w:pageBreakBefore w:val="0"/>
        <w:widowControl/>
        <w:suppressLineNumbers w:val="0"/>
        <w:kinsoku/>
        <w:overflowPunct/>
        <w:topLinePunct w:val="0"/>
        <w:autoSpaceDE/>
        <w:bidi w:val="0"/>
        <w:adjustRightInd/>
        <w:snapToGrid/>
        <w:spacing w:line="600" w:lineRule="exact"/>
        <w:ind w:firstLine="640" w:firstLineChars="200"/>
        <w:jc w:val="left"/>
        <w:textAlignment w:val="auto"/>
        <w:rPr>
          <w:rFonts w:hint="default" w:ascii="仿宋_GB2312" w:hAnsi="仿宋_GB2312" w:eastAsia="仿宋_GB2312" w:cs="仿宋_GB2312"/>
          <w:color w:val="000000" w:themeColor="text1"/>
          <w:kern w:val="2"/>
          <w:sz w:val="32"/>
          <w:szCs w:val="32"/>
          <w:u w:val="none"/>
          <w:lang w:val="en-US" w:eastAsia="zh-CN" w:bidi="ar-SA"/>
          <w14:textFill>
            <w14:solidFill>
              <w14:schemeClr w14:val="tx1"/>
            </w14:solidFill>
          </w14:textFill>
        </w:rPr>
      </w:pPr>
      <w:r>
        <w:rPr>
          <w:rFonts w:hint="default" w:ascii="仿宋_GB2312" w:hAnsi="仿宋_GB2312" w:eastAsia="仿宋_GB2312" w:cs="仿宋_GB2312"/>
          <w:color w:val="000000" w:themeColor="text1"/>
          <w:kern w:val="2"/>
          <w:sz w:val="32"/>
          <w:szCs w:val="32"/>
          <w:u w:val="none"/>
          <w:lang w:val="en-US" w:eastAsia="zh-CN" w:bidi="ar-SA"/>
          <w14:textFill>
            <w14:solidFill>
              <w14:schemeClr w14:val="tx1"/>
            </w14:solidFill>
          </w14:textFill>
        </w:rPr>
        <w:t>日落黄又称晚霞黄、夕阳黄、橘黄，是常见的人工合成着色剂，主要是使食品着色，是赋予和改善食品色泽的物质，没有营养价值。《食品安全国家标准 食品添加剂使用标准》（GB 2760-2014）中规定</w:t>
      </w:r>
      <w:r>
        <w:rPr>
          <w:rFonts w:hint="eastAsia" w:ascii="仿宋_GB2312" w:hAnsi="仿宋_GB2312" w:eastAsia="仿宋_GB2312" w:cs="仿宋_GB2312"/>
          <w:color w:val="000000" w:themeColor="text1"/>
          <w:kern w:val="2"/>
          <w:sz w:val="32"/>
          <w:szCs w:val="32"/>
          <w:u w:val="none"/>
          <w:lang w:val="en-US" w:eastAsia="zh-CN" w:bidi="ar-SA"/>
          <w14:textFill>
            <w14:solidFill>
              <w14:schemeClr w14:val="tx1"/>
            </w14:solidFill>
          </w14:textFill>
        </w:rPr>
        <w:t>在粉丝、粉条产品中不得添加</w:t>
      </w:r>
      <w:r>
        <w:rPr>
          <w:rFonts w:hint="default" w:ascii="仿宋_GB2312" w:hAnsi="仿宋_GB2312" w:eastAsia="仿宋_GB2312" w:cs="仿宋_GB2312"/>
          <w:color w:val="000000" w:themeColor="text1"/>
          <w:kern w:val="2"/>
          <w:sz w:val="32"/>
          <w:szCs w:val="32"/>
          <w:u w:val="none"/>
          <w:lang w:val="en-US" w:eastAsia="zh-CN" w:bidi="ar-SA"/>
          <w14:textFill>
            <w14:solidFill>
              <w14:schemeClr w14:val="tx1"/>
            </w14:solidFill>
          </w14:textFill>
        </w:rPr>
        <w:t>。糕点中日落黄不合格可能是企业在生产加工过程中超范围使用食品添加剂。</w:t>
      </w:r>
    </w:p>
    <w:p>
      <w:pPr>
        <w:keepNext w:val="0"/>
        <w:keepLines w:val="0"/>
        <w:pageBreakBefore w:val="0"/>
        <w:kinsoku/>
        <w:wordWrap w:val="0"/>
        <w:overflowPunct/>
        <w:topLinePunct w:val="0"/>
        <w:autoSpaceDE/>
        <w:autoSpaceDN w:val="0"/>
        <w:bidi w:val="0"/>
        <w:adjustRightInd/>
        <w:snapToGrid/>
        <w:spacing w:line="600" w:lineRule="exact"/>
        <w:ind w:firstLine="640" w:firstLineChars="200"/>
        <w:jc w:val="left"/>
        <w:textAlignment w:val="auto"/>
        <w:rPr>
          <w:rFonts w:hint="eastAsia" w:ascii="黑体" w:hAnsi="黑体" w:eastAsia="黑体" w:cs="仿宋_GB2312"/>
          <w:color w:val="000000" w:themeColor="text1"/>
          <w:kern w:val="2"/>
          <w:sz w:val="32"/>
          <w:szCs w:val="32"/>
          <w:u w:val="none"/>
          <w:lang w:val="en-US" w:eastAsia="zh-CN"/>
          <w14:textFill>
            <w14:solidFill>
              <w14:schemeClr w14:val="tx1"/>
            </w14:solidFill>
          </w14:textFill>
        </w:rPr>
      </w:pPr>
      <w:r>
        <w:rPr>
          <w:rFonts w:hint="eastAsia" w:ascii="黑体" w:hAnsi="黑体" w:eastAsia="黑体" w:cs="仿宋_GB2312"/>
          <w:color w:val="000000" w:themeColor="text1"/>
          <w:kern w:val="2"/>
          <w:sz w:val="32"/>
          <w:szCs w:val="32"/>
          <w:u w:val="none"/>
          <w:lang w:val="en-US" w:eastAsia="zh-CN"/>
          <w14:textFill>
            <w14:solidFill>
              <w14:schemeClr w14:val="tx1"/>
            </w14:solidFill>
          </w14:textFill>
        </w:rPr>
        <w:t>七、山梨酸及其钾盐(以山梨酸计)</w:t>
      </w:r>
    </w:p>
    <w:p>
      <w:pPr>
        <w:pStyle w:val="2"/>
        <w:keepNext w:val="0"/>
        <w:keepLines w:val="0"/>
        <w:pageBreakBefore w:val="0"/>
        <w:numPr>
          <w:ilvl w:val="0"/>
          <w:numId w:val="0"/>
        </w:numPr>
        <w:kinsoku/>
        <w:overflowPunct/>
        <w:topLinePunct w:val="0"/>
        <w:autoSpaceDE/>
        <w:bidi w:val="0"/>
        <w:adjustRightInd/>
        <w:snapToGrid/>
        <w:spacing w:after="0" w:line="600" w:lineRule="exact"/>
        <w:ind w:firstLine="640" w:firstLineChars="200"/>
        <w:textAlignment w:val="auto"/>
        <w:rPr>
          <w:rFonts w:hint="eastAsia" w:ascii="仿宋_GB2312" w:hAnsi="仿宋_GB2312" w:eastAsia="仿宋_GB2312" w:cs="仿宋_GB2312"/>
          <w:color w:val="000000" w:themeColor="text1"/>
          <w:kern w:val="2"/>
          <w:sz w:val="32"/>
          <w:szCs w:val="32"/>
          <w:u w:val="no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u w:val="none"/>
          <w:lang w:val="en-US" w:eastAsia="zh-CN" w:bidi="ar-SA"/>
          <w14:textFill>
            <w14:solidFill>
              <w14:schemeClr w14:val="tx1"/>
            </w14:solidFill>
          </w14:textFill>
        </w:rPr>
        <w:t>山梨酸及山梨酸钾是食品防腐剂，具有广泛的抑菌效果和防霉性能。山梨酸可以被人体的代谢系统吸收而迅速分解，摄入量在食品安全限量范围内并不影响人体健康。造成山梨酸及其钾盐（以山梨酸计）不合格的原因，可能是企业为延长产品保质期或者为弥补产品生产中卫生条件不佳超量使用而导致。</w:t>
      </w:r>
    </w:p>
    <w:p>
      <w:pPr>
        <w:keepNext w:val="0"/>
        <w:keepLines w:val="0"/>
        <w:pageBreakBefore w:val="0"/>
        <w:numPr>
          <w:ilvl w:val="0"/>
          <w:numId w:val="0"/>
        </w:numPr>
        <w:kinsoku/>
        <w:overflowPunct/>
        <w:topLinePunct w:val="0"/>
        <w:autoSpaceDE/>
        <w:bidi w:val="0"/>
        <w:adjustRightInd/>
        <w:snapToGrid/>
        <w:spacing w:line="600" w:lineRule="exact"/>
        <w:ind w:left="630" w:leftChars="0"/>
        <w:jc w:val="both"/>
        <w:textAlignment w:val="auto"/>
        <w:rPr>
          <w:rFonts w:hint="default" w:ascii="黑体" w:hAnsi="黑体" w:eastAsia="黑体" w:cs="仿宋_GB2312"/>
          <w:color w:val="auto"/>
          <w:kern w:val="2"/>
          <w:sz w:val="32"/>
          <w:szCs w:val="32"/>
          <w:u w:val="none"/>
          <w:lang w:val="en-US" w:eastAsia="zh-CN"/>
        </w:rPr>
      </w:pPr>
      <w:r>
        <w:rPr>
          <w:rFonts w:hint="eastAsia" w:ascii="黑体" w:hAnsi="黑体" w:eastAsia="黑体" w:cs="仿宋_GB2312"/>
          <w:color w:val="auto"/>
          <w:kern w:val="2"/>
          <w:sz w:val="32"/>
          <w:szCs w:val="32"/>
          <w:u w:val="none"/>
          <w:lang w:val="en-US" w:eastAsia="zh-CN"/>
        </w:rPr>
        <w:t>八、水胺硫磷</w:t>
      </w:r>
    </w:p>
    <w:p>
      <w:pPr>
        <w:keepNext w:val="0"/>
        <w:keepLines w:val="0"/>
        <w:pageBreakBefore w:val="0"/>
        <w:numPr>
          <w:ilvl w:val="0"/>
          <w:numId w:val="0"/>
        </w:numPr>
        <w:kinsoku/>
        <w:overflowPunct/>
        <w:topLinePunct w:val="0"/>
        <w:autoSpaceDE/>
        <w:bidi w:val="0"/>
        <w:adjustRightInd/>
        <w:snapToGrid/>
        <w:spacing w:line="600" w:lineRule="exact"/>
        <w:ind w:firstLine="640" w:firstLineChars="200"/>
        <w:jc w:val="both"/>
        <w:textAlignment w:val="auto"/>
        <w:rPr>
          <w:rFonts w:hint="eastAsia" w:ascii="仿宋_GB2312" w:hAnsi="仿宋_GB2312" w:eastAsia="仿宋_GB2312" w:cs="仿宋_GB2312"/>
          <w:color w:val="000000" w:themeColor="text1"/>
          <w:kern w:val="2"/>
          <w:sz w:val="32"/>
          <w:szCs w:val="32"/>
          <w:u w:val="no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u w:val="none"/>
          <w:lang w:val="en-US" w:eastAsia="zh-CN" w:bidi="ar-SA"/>
          <w14:textFill>
            <w14:solidFill>
              <w14:schemeClr w14:val="tx1"/>
            </w14:solidFill>
          </w14:textFill>
        </w:rPr>
        <w:t>水胺硫磷是一种广谱性杀虫、杀螨剂，具有触杀、胃毒和杀卵作用。其作用机制是在昆虫体内首先被氧化成毒性更大的水胺氧磷，抑制昆虫体内乙酰胆碱酯酶，来灭杀害虫。《食品安全国家标准 食品中农药最大残留量》（GB2763-2021）中规定，水胺硫磷在辣椒中的最大残留量为0.05mg/kg。水胺硫磷残留量超标，可能是为快速控制虫害加大用药量，或未遵守采摘间隔期规定，致使上市销售时产品中的农药残留量并未完全降解。</w:t>
      </w:r>
    </w:p>
    <w:p>
      <w:pPr>
        <w:keepNext w:val="0"/>
        <w:keepLines w:val="0"/>
        <w:pageBreakBefore w:val="0"/>
        <w:numPr>
          <w:ilvl w:val="0"/>
          <w:numId w:val="0"/>
        </w:numPr>
        <w:kinsoku/>
        <w:overflowPunct/>
        <w:topLinePunct w:val="0"/>
        <w:autoSpaceDE/>
        <w:bidi w:val="0"/>
        <w:adjustRightInd/>
        <w:snapToGrid/>
        <w:spacing w:line="600" w:lineRule="exact"/>
        <w:ind w:left="630" w:leftChars="0"/>
        <w:jc w:val="both"/>
        <w:textAlignment w:val="auto"/>
        <w:rPr>
          <w:rFonts w:hint="eastAsia" w:ascii="黑体" w:hAnsi="黑体" w:eastAsia="黑体" w:cs="仿宋_GB2312"/>
          <w:color w:val="auto"/>
          <w:kern w:val="2"/>
          <w:sz w:val="32"/>
          <w:szCs w:val="32"/>
          <w:u w:val="none"/>
          <w:lang w:val="en-US" w:eastAsia="zh-CN"/>
        </w:rPr>
      </w:pPr>
      <w:r>
        <w:rPr>
          <w:rFonts w:hint="eastAsia" w:ascii="黑体" w:hAnsi="黑体" w:eastAsia="黑体" w:cs="仿宋_GB2312"/>
          <w:color w:val="auto"/>
          <w:kern w:val="2"/>
          <w:sz w:val="32"/>
          <w:szCs w:val="32"/>
          <w:u w:val="none"/>
          <w:lang w:val="en-US" w:eastAsia="zh-CN"/>
        </w:rPr>
        <w:t>九、氧乐果</w:t>
      </w:r>
    </w:p>
    <w:p>
      <w:pPr>
        <w:keepNext w:val="0"/>
        <w:keepLines w:val="0"/>
        <w:pageBreakBefore w:val="0"/>
        <w:numPr>
          <w:ilvl w:val="0"/>
          <w:numId w:val="0"/>
        </w:numPr>
        <w:kinsoku/>
        <w:overflowPunct/>
        <w:topLinePunct w:val="0"/>
        <w:autoSpaceDE/>
        <w:bidi w:val="0"/>
        <w:adjustRightInd/>
        <w:snapToGrid/>
        <w:spacing w:line="600" w:lineRule="exact"/>
        <w:ind w:firstLine="640" w:firstLineChars="200"/>
        <w:jc w:val="both"/>
        <w:textAlignment w:val="auto"/>
        <w:rPr>
          <w:rFonts w:hint="default" w:ascii="仿宋_GB2312" w:hAnsi="仿宋_GB2312" w:eastAsia="仿宋_GB2312" w:cs="仿宋_GB2312"/>
          <w:color w:val="000000" w:themeColor="text1"/>
          <w:kern w:val="2"/>
          <w:sz w:val="32"/>
          <w:szCs w:val="32"/>
          <w:u w:val="no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u w:val="none"/>
          <w:lang w:val="en-US" w:eastAsia="zh-CN" w:bidi="ar-SA"/>
          <w14:textFill>
            <w14:solidFill>
              <w14:schemeClr w14:val="tx1"/>
            </w14:solidFill>
          </w14:textFill>
        </w:rPr>
        <w:t>氧乐果</w:t>
      </w:r>
      <w:r>
        <w:rPr>
          <w:rFonts w:hint="default" w:ascii="仿宋_GB2312" w:hAnsi="仿宋_GB2312" w:eastAsia="仿宋_GB2312" w:cs="仿宋_GB2312"/>
          <w:color w:val="000000" w:themeColor="text1"/>
          <w:kern w:val="2"/>
          <w:sz w:val="32"/>
          <w:szCs w:val="32"/>
          <w:u w:val="none"/>
          <w:lang w:val="en-US" w:eastAsia="zh-CN" w:bidi="ar-SA"/>
          <w14:textFill>
            <w14:solidFill>
              <w14:schemeClr w14:val="tx1"/>
            </w14:solidFill>
          </w14:textFill>
        </w:rPr>
        <w:t>是一种广谱高效的内吸性有机磷农药，为无色透明油状液体</w:t>
      </w:r>
      <w:r>
        <w:rPr>
          <w:rFonts w:hint="eastAsia" w:ascii="仿宋_GB2312" w:hAnsi="仿宋_GB2312" w:eastAsia="仿宋_GB2312" w:cs="仿宋_GB2312"/>
          <w:color w:val="000000" w:themeColor="text1"/>
          <w:kern w:val="2"/>
          <w:sz w:val="32"/>
          <w:szCs w:val="32"/>
          <w:u w:val="none"/>
          <w:lang w:val="en-US" w:eastAsia="zh-CN" w:bidi="ar-SA"/>
          <w14:textFill>
            <w14:solidFill>
              <w14:schemeClr w14:val="tx1"/>
            </w14:solidFill>
          </w14:textFill>
        </w:rPr>
        <w:t>，主</w:t>
      </w:r>
      <w:r>
        <w:rPr>
          <w:rFonts w:hint="default" w:ascii="仿宋_GB2312" w:hAnsi="仿宋_GB2312" w:eastAsia="仿宋_GB2312" w:cs="仿宋_GB2312"/>
          <w:color w:val="000000" w:themeColor="text1"/>
          <w:kern w:val="2"/>
          <w:sz w:val="32"/>
          <w:szCs w:val="32"/>
          <w:u w:val="none"/>
          <w:lang w:val="en-US" w:eastAsia="zh-CN" w:bidi="ar-SA"/>
          <w14:textFill>
            <w14:solidFill>
              <w14:schemeClr w14:val="tx1"/>
            </w14:solidFill>
          </w14:textFill>
        </w:rPr>
        <w:t>要用于防治吮吸式口器害虫和植物性螨。《食品安全国家标准 食品中农药最大残留限量》（GB 2763</w:t>
      </w:r>
      <w:r>
        <w:rPr>
          <w:rFonts w:hint="eastAsia" w:ascii="仿宋_GB2312" w:hAnsi="仿宋_GB2312" w:eastAsia="仿宋_GB2312" w:cs="仿宋_GB2312"/>
          <w:color w:val="000000" w:themeColor="text1"/>
          <w:kern w:val="2"/>
          <w:sz w:val="32"/>
          <w:szCs w:val="32"/>
          <w:u w:val="none"/>
          <w:lang w:val="en-US" w:eastAsia="zh-CN" w:bidi="ar-SA"/>
          <w14:textFill>
            <w14:solidFill>
              <w14:schemeClr w14:val="tx1"/>
            </w14:solidFill>
          </w14:textFill>
        </w:rPr>
        <w:t>-2021</w:t>
      </w:r>
      <w:r>
        <w:rPr>
          <w:rFonts w:hint="default" w:ascii="仿宋_GB2312" w:hAnsi="仿宋_GB2312" w:eastAsia="仿宋_GB2312" w:cs="仿宋_GB2312"/>
          <w:color w:val="000000" w:themeColor="text1"/>
          <w:kern w:val="2"/>
          <w:sz w:val="32"/>
          <w:szCs w:val="32"/>
          <w:u w:val="none"/>
          <w:lang w:val="en-US" w:eastAsia="zh-CN" w:bidi="ar-SA"/>
          <w14:textFill>
            <w14:solidFill>
              <w14:schemeClr w14:val="tx1"/>
            </w14:solidFill>
          </w14:textFill>
        </w:rPr>
        <w:t>）中规定，氧乐果在</w:t>
      </w:r>
      <w:r>
        <w:rPr>
          <w:rFonts w:hint="eastAsia" w:ascii="仿宋_GB2312" w:hAnsi="仿宋_GB2312" w:eastAsia="仿宋_GB2312" w:cs="仿宋_GB2312"/>
          <w:color w:val="000000" w:themeColor="text1"/>
          <w:kern w:val="2"/>
          <w:sz w:val="32"/>
          <w:szCs w:val="32"/>
          <w:u w:val="none"/>
          <w:lang w:val="en-US" w:eastAsia="zh-CN" w:bidi="ar-SA"/>
          <w14:textFill>
            <w14:solidFill>
              <w14:schemeClr w14:val="tx1"/>
            </w14:solidFill>
          </w14:textFill>
        </w:rPr>
        <w:t>茄果类</w:t>
      </w:r>
      <w:r>
        <w:rPr>
          <w:rFonts w:hint="default" w:ascii="仿宋_GB2312" w:hAnsi="仿宋_GB2312" w:eastAsia="仿宋_GB2312" w:cs="仿宋_GB2312"/>
          <w:color w:val="000000" w:themeColor="text1"/>
          <w:kern w:val="2"/>
          <w:sz w:val="32"/>
          <w:szCs w:val="32"/>
          <w:u w:val="none"/>
          <w:lang w:val="en-US" w:eastAsia="zh-CN" w:bidi="ar-SA"/>
          <w14:textFill>
            <w14:solidFill>
              <w14:schemeClr w14:val="tx1"/>
            </w14:solidFill>
          </w14:textFill>
        </w:rPr>
        <w:t>蔬菜中的最大残留限量值为0.02mg/kg。氧乐果不合格的原因可能是由于种植过程中违规使用</w:t>
      </w:r>
      <w:r>
        <w:rPr>
          <w:rFonts w:hint="eastAsia" w:ascii="仿宋_GB2312" w:hAnsi="仿宋_GB2312" w:eastAsia="仿宋_GB2312" w:cs="仿宋_GB2312"/>
          <w:color w:val="000000" w:themeColor="text1"/>
          <w:kern w:val="2"/>
          <w:sz w:val="32"/>
          <w:szCs w:val="32"/>
          <w:u w:val="none"/>
          <w:lang w:val="en-US" w:eastAsia="zh-CN" w:bidi="ar-SA"/>
          <w14:textFill>
            <w14:solidFill>
              <w14:schemeClr w14:val="tx1"/>
            </w14:solidFill>
          </w14:textFill>
        </w:rPr>
        <w:t>导致</w:t>
      </w:r>
      <w:r>
        <w:rPr>
          <w:rFonts w:hint="default" w:ascii="仿宋_GB2312" w:hAnsi="仿宋_GB2312" w:eastAsia="仿宋_GB2312" w:cs="仿宋_GB2312"/>
          <w:color w:val="000000" w:themeColor="text1"/>
          <w:kern w:val="2"/>
          <w:sz w:val="32"/>
          <w:szCs w:val="32"/>
          <w:u w:val="none"/>
          <w:lang w:val="en-US" w:eastAsia="zh-CN" w:bidi="ar-SA"/>
          <w14:textFill>
            <w14:solidFill>
              <w14:schemeClr w14:val="tx1"/>
            </w14:solidFill>
          </w14:textFill>
        </w:rPr>
        <w:t>。</w:t>
      </w:r>
    </w:p>
    <w:p>
      <w:pPr>
        <w:pStyle w:val="7"/>
        <w:keepNext w:val="0"/>
        <w:keepLines w:val="0"/>
        <w:pageBreakBefore w:val="0"/>
        <w:widowControl/>
        <w:kinsoku/>
        <w:wordWrap w:val="0"/>
        <w:overflowPunct/>
        <w:topLinePunct w:val="0"/>
        <w:autoSpaceDE/>
        <w:autoSpaceDN/>
        <w:bidi w:val="0"/>
        <w:adjustRightInd/>
        <w:snapToGrid/>
        <w:spacing w:before="0" w:beforeLines="0" w:beforeAutospacing="0" w:after="0" w:afterLines="0" w:afterAutospacing="0" w:line="600" w:lineRule="exact"/>
        <w:ind w:firstLine="640" w:firstLineChars="200"/>
        <w:textAlignment w:val="auto"/>
        <w:rPr>
          <w:rFonts w:hint="eastAsia" w:ascii="黑体" w:hAnsi="黑体" w:eastAsia="黑体" w:cs="仿宋_GB2312"/>
          <w:color w:val="auto"/>
          <w:kern w:val="2"/>
          <w:sz w:val="32"/>
          <w:szCs w:val="32"/>
          <w:u w:val="none"/>
          <w:lang w:val="en-US" w:eastAsia="zh-CN"/>
        </w:rPr>
      </w:pPr>
      <w:r>
        <w:rPr>
          <w:rFonts w:hint="eastAsia" w:ascii="黑体" w:hAnsi="黑体" w:eastAsia="黑体" w:cs="仿宋_GB2312"/>
          <w:color w:val="auto"/>
          <w:kern w:val="2"/>
          <w:sz w:val="32"/>
          <w:szCs w:val="32"/>
          <w:u w:val="none"/>
          <w:lang w:val="en-US" w:eastAsia="zh-CN"/>
        </w:rPr>
        <w:t>十、毒死蜱</w:t>
      </w:r>
    </w:p>
    <w:p>
      <w:pPr>
        <w:keepNext w:val="0"/>
        <w:keepLines w:val="0"/>
        <w:pageBreakBefore w:val="0"/>
        <w:numPr>
          <w:ilvl w:val="0"/>
          <w:numId w:val="0"/>
        </w:numPr>
        <w:kinsoku/>
        <w:overflowPunct/>
        <w:topLinePunct w:val="0"/>
        <w:autoSpaceDE/>
        <w:bidi w:val="0"/>
        <w:adjustRightInd/>
        <w:snapToGrid/>
        <w:spacing w:line="600" w:lineRule="exact"/>
        <w:ind w:firstLine="640" w:firstLineChars="200"/>
        <w:jc w:val="both"/>
        <w:textAlignment w:val="auto"/>
        <w:rPr>
          <w:rFonts w:hint="eastAsia" w:ascii="仿宋" w:hAnsi="仿宋" w:eastAsia="仿宋" w:cs="仿宋"/>
          <w:color w:val="000000"/>
          <w:kern w:val="0"/>
          <w:sz w:val="32"/>
          <w:szCs w:val="32"/>
          <w:u w:val="none"/>
          <w:lang w:val="en-US" w:eastAsia="zh-CN" w:bidi="ar-SA"/>
        </w:rPr>
      </w:pPr>
      <w:r>
        <w:rPr>
          <w:rFonts w:hint="eastAsia" w:ascii="仿宋_GB2312" w:hAnsi="仿宋_GB2312" w:eastAsia="仿宋_GB2312" w:cs="仿宋_GB2312"/>
          <w:color w:val="000000" w:themeColor="text1"/>
          <w:kern w:val="2"/>
          <w:sz w:val="32"/>
          <w:szCs w:val="32"/>
          <w:u w:val="none"/>
          <w:lang w:val="en-US" w:eastAsia="zh-CN" w:bidi="ar-SA"/>
          <w14:textFill>
            <w14:solidFill>
              <w14:schemeClr w14:val="tx1"/>
            </w14:solidFill>
          </w14:textFill>
        </w:rPr>
        <w:t>毒死蜱是一种具有触杀、胃毒和熏蒸作用的有机磷杀虫剂，具有胃毒、触杀、熏蒸三重作用，对水稻、小麦、棉花、果树、蔬菜、茶树上多种咀嚼式和刺吸式</w:t>
      </w:r>
      <w:r>
        <w:rPr>
          <w:rFonts w:hint="eastAsia" w:ascii="仿宋_GB2312" w:hAnsi="仿宋_GB2312" w:eastAsia="仿宋_GB2312" w:cs="仿宋_GB2312"/>
          <w:color w:val="000000" w:themeColor="text1"/>
          <w:kern w:val="2"/>
          <w:sz w:val="32"/>
          <w:szCs w:val="32"/>
          <w:u w:val="none"/>
          <w:lang w:val="en-US" w:eastAsia="zh-CN" w:bidi="ar-SA"/>
          <w14:textFill>
            <w14:solidFill>
              <w14:schemeClr w14:val="tx1"/>
            </w14:solidFill>
          </w14:textFill>
        </w:rPr>
        <w:fldChar w:fldCharType="begin"/>
      </w:r>
      <w:r>
        <w:rPr>
          <w:rFonts w:hint="eastAsia" w:ascii="仿宋_GB2312" w:hAnsi="仿宋_GB2312" w:eastAsia="仿宋_GB2312" w:cs="仿宋_GB2312"/>
          <w:color w:val="000000" w:themeColor="text1"/>
          <w:kern w:val="2"/>
          <w:sz w:val="32"/>
          <w:szCs w:val="32"/>
          <w:u w:val="none"/>
          <w:lang w:val="en-US" w:eastAsia="zh-CN" w:bidi="ar-SA"/>
          <w14:textFill>
            <w14:solidFill>
              <w14:schemeClr w14:val="tx1"/>
            </w14:solidFill>
          </w14:textFill>
        </w:rPr>
        <w:instrText xml:space="preserve"> HYPERLINK "https://baike.baidu.com/item/%E5%8F%A3%E5%99%A8" \t "https://baike.baidu.com/item/%E6%B0%AF%E5%90%A1%E7%A1%AB%E7%A3%B7/_blank" </w:instrText>
      </w:r>
      <w:r>
        <w:rPr>
          <w:rFonts w:hint="eastAsia" w:ascii="仿宋_GB2312" w:hAnsi="仿宋_GB2312" w:eastAsia="仿宋_GB2312" w:cs="仿宋_GB2312"/>
          <w:color w:val="000000" w:themeColor="text1"/>
          <w:kern w:val="2"/>
          <w:sz w:val="32"/>
          <w:szCs w:val="32"/>
          <w:u w:val="none"/>
          <w:lang w:val="en-US" w:eastAsia="zh-CN" w:bidi="ar-SA"/>
          <w14:textFill>
            <w14:solidFill>
              <w14:schemeClr w14:val="tx1"/>
            </w14:solidFill>
          </w14:textFill>
        </w:rPr>
        <w:fldChar w:fldCharType="separate"/>
      </w:r>
      <w:r>
        <w:rPr>
          <w:rFonts w:hint="eastAsia" w:ascii="仿宋_GB2312" w:hAnsi="仿宋_GB2312" w:eastAsia="仿宋_GB2312" w:cs="仿宋_GB2312"/>
          <w:color w:val="000000" w:themeColor="text1"/>
          <w:kern w:val="2"/>
          <w:sz w:val="32"/>
          <w:szCs w:val="32"/>
          <w:u w:val="none"/>
          <w:lang w:val="en-US" w:eastAsia="zh-CN" w:bidi="ar-SA"/>
          <w14:textFill>
            <w14:solidFill>
              <w14:schemeClr w14:val="tx1"/>
            </w14:solidFill>
          </w14:textFill>
        </w:rPr>
        <w:t>口器</w:t>
      </w:r>
      <w:r>
        <w:rPr>
          <w:rFonts w:hint="eastAsia" w:ascii="仿宋_GB2312" w:hAnsi="仿宋_GB2312" w:eastAsia="仿宋_GB2312" w:cs="仿宋_GB2312"/>
          <w:color w:val="000000" w:themeColor="text1"/>
          <w:kern w:val="2"/>
          <w:sz w:val="32"/>
          <w:szCs w:val="32"/>
          <w:u w:val="none"/>
          <w:lang w:val="en-US" w:eastAsia="zh-CN" w:bidi="ar-SA"/>
          <w14:textFill>
            <w14:solidFill>
              <w14:schemeClr w14:val="tx1"/>
            </w14:solidFill>
          </w14:textFill>
        </w:rPr>
        <w:fldChar w:fldCharType="end"/>
      </w:r>
      <w:r>
        <w:rPr>
          <w:rFonts w:hint="eastAsia" w:ascii="仿宋_GB2312" w:hAnsi="仿宋_GB2312" w:eastAsia="仿宋_GB2312" w:cs="仿宋_GB2312"/>
          <w:color w:val="000000" w:themeColor="text1"/>
          <w:kern w:val="2"/>
          <w:sz w:val="32"/>
          <w:szCs w:val="32"/>
          <w:u w:val="none"/>
          <w:lang w:val="en-US" w:eastAsia="zh-CN" w:bidi="ar-SA"/>
          <w14:textFill>
            <w14:solidFill>
              <w14:schemeClr w14:val="tx1"/>
            </w14:solidFill>
          </w14:textFill>
        </w:rPr>
        <w:t>害虫均具有较好防效。</w:t>
      </w:r>
      <w:r>
        <w:rPr>
          <w:rFonts w:hint="eastAsia" w:ascii="仿宋" w:hAnsi="仿宋" w:eastAsia="仿宋" w:cs="仿宋"/>
          <w:color w:val="000000"/>
          <w:kern w:val="0"/>
          <w:sz w:val="32"/>
          <w:szCs w:val="32"/>
          <w:u w:val="none"/>
          <w:lang w:val="en-US" w:eastAsia="zh-CN" w:bidi="ar-SA"/>
        </w:rPr>
        <w:t>《食品安全国家标准 食品中农药最大残留量》（GB2763-2021）中规定，毒死蜱在生姜中的最大残留量为0.02mg/kg。毒死蜱残留量超标，可能是种植者未严格按照标准规定施药或施药后未严格落实农药安全间隔期造成。</w:t>
      </w:r>
    </w:p>
    <w:p>
      <w:pPr>
        <w:keepNext w:val="0"/>
        <w:keepLines w:val="0"/>
        <w:pageBreakBefore w:val="0"/>
        <w:numPr>
          <w:ilvl w:val="0"/>
          <w:numId w:val="0"/>
        </w:numPr>
        <w:kinsoku/>
        <w:overflowPunct/>
        <w:topLinePunct w:val="0"/>
        <w:autoSpaceDE/>
        <w:bidi w:val="0"/>
        <w:adjustRightInd/>
        <w:snapToGrid/>
        <w:spacing w:line="600" w:lineRule="exact"/>
        <w:ind w:left="630" w:leftChars="0"/>
        <w:jc w:val="both"/>
        <w:textAlignment w:val="auto"/>
        <w:rPr>
          <w:rFonts w:hint="eastAsia" w:ascii="黑体" w:hAnsi="黑体" w:eastAsia="黑体" w:cs="仿宋_GB2312"/>
          <w:color w:val="auto"/>
          <w:kern w:val="2"/>
          <w:sz w:val="32"/>
          <w:szCs w:val="32"/>
          <w:u w:val="none"/>
          <w:lang w:val="en-US" w:eastAsia="zh-CN"/>
        </w:rPr>
      </w:pPr>
      <w:r>
        <w:rPr>
          <w:rFonts w:hint="eastAsia" w:ascii="黑体" w:hAnsi="黑体" w:eastAsia="黑体" w:cs="仿宋_GB2312"/>
          <w:color w:val="auto"/>
          <w:kern w:val="2"/>
          <w:sz w:val="32"/>
          <w:szCs w:val="32"/>
          <w:u w:val="none"/>
          <w:lang w:val="en-US" w:eastAsia="zh-CN"/>
        </w:rPr>
        <w:t>十一、</w:t>
      </w:r>
      <w:r>
        <w:rPr>
          <w:rFonts w:hint="default" w:ascii="黑体" w:hAnsi="黑体" w:eastAsia="黑体" w:cs="仿宋_GB2312"/>
          <w:color w:val="auto"/>
          <w:kern w:val="2"/>
          <w:sz w:val="32"/>
          <w:szCs w:val="32"/>
          <w:u w:val="none"/>
          <w:lang w:val="en-US" w:eastAsia="zh-CN"/>
        </w:rPr>
        <w:t>噻虫胺</w:t>
      </w:r>
    </w:p>
    <w:p>
      <w:pPr>
        <w:keepNext w:val="0"/>
        <w:keepLines w:val="0"/>
        <w:pageBreakBefore w:val="0"/>
        <w:numPr>
          <w:ilvl w:val="0"/>
          <w:numId w:val="0"/>
        </w:numPr>
        <w:kinsoku/>
        <w:overflowPunct/>
        <w:topLinePunct w:val="0"/>
        <w:autoSpaceDE/>
        <w:bidi w:val="0"/>
        <w:adjustRightInd/>
        <w:snapToGrid/>
        <w:spacing w:line="600" w:lineRule="exact"/>
        <w:ind w:firstLine="640" w:firstLineChars="200"/>
        <w:jc w:val="both"/>
        <w:textAlignment w:val="auto"/>
        <w:rPr>
          <w:rFonts w:hint="eastAsia" w:ascii="仿宋" w:hAnsi="仿宋" w:eastAsia="仿宋" w:cs="仿宋"/>
          <w:color w:val="000000"/>
          <w:kern w:val="0"/>
          <w:sz w:val="32"/>
          <w:szCs w:val="32"/>
          <w:u w:val="none"/>
          <w:lang w:val="en-US" w:eastAsia="zh-CN" w:bidi="ar-SA"/>
        </w:rPr>
      </w:pPr>
      <w:r>
        <w:rPr>
          <w:rFonts w:hint="default" w:ascii="仿宋" w:hAnsi="仿宋" w:eastAsia="仿宋" w:cs="仿宋"/>
          <w:color w:val="000000"/>
          <w:kern w:val="0"/>
          <w:sz w:val="32"/>
          <w:szCs w:val="32"/>
          <w:u w:val="none"/>
          <w:lang w:val="en-US" w:eastAsia="zh-CN" w:bidi="ar-SA"/>
        </w:rPr>
        <w:t>噻虫胺属新烟碱类杀虫剂，具有内吸性、触杀和胃毒作用。《食品安全国家标准 食品中农药最大残留限量》GB 2763-2021中规定，在根茎类蔬菜中的最大残留限量值为0.2mg/kg。噻虫胺残留量超标的原因，可能是为快速控制虫害，加大用药量或未遵守采摘间隔期规定，致使上市销售的产品中残留量超标。</w:t>
      </w:r>
    </w:p>
    <w:p>
      <w:pPr>
        <w:pStyle w:val="7"/>
        <w:keepNext w:val="0"/>
        <w:keepLines w:val="0"/>
        <w:pageBreakBefore w:val="0"/>
        <w:widowControl/>
        <w:kinsoku/>
        <w:wordWrap w:val="0"/>
        <w:overflowPunct/>
        <w:topLinePunct w:val="0"/>
        <w:autoSpaceDE/>
        <w:autoSpaceDN/>
        <w:bidi w:val="0"/>
        <w:adjustRightInd/>
        <w:snapToGrid/>
        <w:spacing w:before="0" w:beforeLines="0" w:beforeAutospacing="0" w:after="0" w:afterLines="0" w:afterAutospacing="0" w:line="600" w:lineRule="exact"/>
        <w:ind w:firstLine="640"/>
        <w:textAlignment w:val="auto"/>
        <w:rPr>
          <w:rFonts w:hint="eastAsia" w:ascii="黑体" w:hAnsi="黑体" w:eastAsia="黑体" w:cs="仿宋_GB2312"/>
          <w:color w:val="000000" w:themeColor="text1"/>
          <w:kern w:val="2"/>
          <w:sz w:val="32"/>
          <w:szCs w:val="32"/>
          <w:u w:val="none"/>
          <w:lang w:val="en-US" w:eastAsia="zh-CN"/>
          <w14:textFill>
            <w14:solidFill>
              <w14:schemeClr w14:val="tx1"/>
            </w14:solidFill>
          </w14:textFill>
        </w:rPr>
      </w:pPr>
    </w:p>
    <w:p>
      <w:pPr>
        <w:pStyle w:val="7"/>
        <w:keepNext w:val="0"/>
        <w:keepLines w:val="0"/>
        <w:pageBreakBefore w:val="0"/>
        <w:widowControl/>
        <w:kinsoku/>
        <w:wordWrap w:val="0"/>
        <w:overflowPunct/>
        <w:topLinePunct w:val="0"/>
        <w:autoSpaceDE/>
        <w:autoSpaceDN/>
        <w:bidi w:val="0"/>
        <w:adjustRightInd/>
        <w:snapToGrid/>
        <w:spacing w:before="0" w:beforeLines="0" w:beforeAutospacing="0" w:after="0" w:afterLines="0" w:afterAutospacing="0" w:line="600" w:lineRule="exact"/>
        <w:ind w:firstLine="640"/>
        <w:textAlignment w:val="auto"/>
        <w:rPr>
          <w:rFonts w:hint="eastAsia" w:ascii="黑体" w:hAnsi="黑体" w:eastAsia="黑体" w:cs="仿宋_GB2312"/>
          <w:color w:val="000000" w:themeColor="text1"/>
          <w:kern w:val="2"/>
          <w:sz w:val="32"/>
          <w:szCs w:val="32"/>
          <w:u w:val="none"/>
          <w14:textFill>
            <w14:solidFill>
              <w14:schemeClr w14:val="tx1"/>
            </w14:solidFill>
          </w14:textFill>
        </w:rPr>
      </w:pPr>
      <w:r>
        <w:rPr>
          <w:rFonts w:hint="eastAsia" w:ascii="黑体" w:hAnsi="黑体" w:eastAsia="黑体" w:cs="仿宋_GB2312"/>
          <w:color w:val="000000" w:themeColor="text1"/>
          <w:kern w:val="2"/>
          <w:sz w:val="32"/>
          <w:szCs w:val="32"/>
          <w:u w:val="none"/>
          <w:lang w:val="en-US" w:eastAsia="zh-CN"/>
          <w14:textFill>
            <w14:solidFill>
              <w14:schemeClr w14:val="tx1"/>
            </w14:solidFill>
          </w14:textFill>
        </w:rPr>
        <w:t>十二、</w:t>
      </w:r>
      <w:r>
        <w:rPr>
          <w:rFonts w:hint="eastAsia" w:ascii="黑体" w:hAnsi="黑体" w:eastAsia="黑体" w:cs="仿宋_GB2312"/>
          <w:color w:val="000000" w:themeColor="text1"/>
          <w:kern w:val="2"/>
          <w:sz w:val="32"/>
          <w:szCs w:val="32"/>
          <w:u w:val="none"/>
          <w14:textFill>
            <w14:solidFill>
              <w14:schemeClr w14:val="tx1"/>
            </w14:solidFill>
          </w14:textFill>
        </w:rPr>
        <w:t>吡虫啉</w:t>
      </w:r>
    </w:p>
    <w:p>
      <w:pPr>
        <w:pStyle w:val="7"/>
        <w:keepNext w:val="0"/>
        <w:keepLines w:val="0"/>
        <w:pageBreakBefore w:val="0"/>
        <w:widowControl/>
        <w:kinsoku/>
        <w:wordWrap w:val="0"/>
        <w:overflowPunct/>
        <w:topLinePunct w:val="0"/>
        <w:autoSpaceDE/>
        <w:autoSpaceDN/>
        <w:bidi w:val="0"/>
        <w:adjustRightInd/>
        <w:snapToGrid/>
        <w:spacing w:before="0" w:beforeLines="0" w:beforeAutospacing="0" w:after="0" w:afterLines="0" w:afterAutospacing="0" w:line="600" w:lineRule="exact"/>
        <w:ind w:firstLine="640" w:firstLineChars="200"/>
        <w:textAlignment w:val="auto"/>
        <w:rPr>
          <w:rFonts w:hint="default" w:ascii="仿宋_GB2312" w:hAnsi="仿宋_GB2312" w:eastAsia="仿宋_GB2312" w:cs="仿宋_GB2312"/>
          <w:color w:val="000000" w:themeColor="text1"/>
          <w:kern w:val="2"/>
          <w:sz w:val="32"/>
          <w:szCs w:val="32"/>
          <w:u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u w:val="none"/>
          <w:lang w:val="en-US" w:eastAsia="zh-CN" w:bidi="ar-SA"/>
          <w14:textFill>
            <w14:solidFill>
              <w14:schemeClr w14:val="tx1"/>
            </w14:solidFill>
          </w14:textFill>
        </w:rPr>
        <w:t>吡虫啉是烟碱类超高效杀虫剂，具有广谱、高效、低毒、低残留，害虫不易产生抗性，并有触杀、胃毒和内吸等多重作用。产品药效和温度呈正相关，温度高，杀虫效果好，主要用于防治刺吸式口器害虫。《食品安全国家标准 食品中农药最大残留限量》（GB 2763-2021）中规定水果中</w:t>
      </w:r>
      <w:r>
        <w:rPr>
          <w:rFonts w:hint="default" w:ascii="仿宋" w:hAnsi="仿宋" w:eastAsia="仿宋" w:cs="仿宋"/>
          <w:color w:val="000000" w:themeColor="text1"/>
          <w:kern w:val="0"/>
          <w:sz w:val="32"/>
          <w:szCs w:val="32"/>
          <w:u w:val="none"/>
          <w:lang w:val="en-US" w:eastAsia="zh-CN" w:bidi="ar-SA"/>
          <w14:textFill>
            <w14:solidFill>
              <w14:schemeClr w14:val="tx1"/>
            </w14:solidFill>
          </w14:textFill>
        </w:rPr>
        <w:t>吡虫啉</w:t>
      </w:r>
      <w:r>
        <w:rPr>
          <w:rFonts w:hint="eastAsia" w:ascii="仿宋" w:hAnsi="仿宋" w:eastAsia="仿宋" w:cs="仿宋"/>
          <w:color w:val="000000" w:themeColor="text1"/>
          <w:kern w:val="0"/>
          <w:sz w:val="32"/>
          <w:szCs w:val="32"/>
          <w:u w:val="none"/>
          <w:lang w:val="en-US" w:eastAsia="zh-CN" w:bidi="ar-SA"/>
          <w14:textFill>
            <w14:solidFill>
              <w14:schemeClr w14:val="tx1"/>
            </w14:solidFill>
          </w14:textFill>
        </w:rPr>
        <w:t>最大残留限量为0.05mg/kg。呲虫啉超标的原因可能是种植环节没有按照农药使用规范用药。</w:t>
      </w:r>
      <w:bookmarkStart w:id="0" w:name="_GoBack"/>
      <w:bookmarkEnd w:id="0"/>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2010600030101010101"/>
    <w:charset w:val="7A"/>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roman"/>
    <w:pitch w:val="default"/>
    <w:sig w:usb0="A00002BF" w:usb1="184F6CFA" w:usb2="00000012" w:usb3="00000000" w:csb0="00040001" w:csb1="00000000"/>
  </w:font>
  <w:font w:name="仿宋_GB2312">
    <w:altName w:val="方正仿宋_GBK"/>
    <w:panose1 w:val="02010609030101010101"/>
    <w:charset w:val="86"/>
    <w:family w:val="auto"/>
    <w:pitch w:val="default"/>
    <w:sig w:usb0="00000000" w:usb1="0000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2BF74DD"/>
    <w:multiLevelType w:val="singleLevel"/>
    <w:tmpl w:val="12BF74DD"/>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true"/>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RkMzExMGFjNGI3MGU0NmMxMTA3NmIzOWNmMWZkMzgifQ=="/>
  </w:docVars>
  <w:rsids>
    <w:rsidRoot w:val="0C8C4767"/>
    <w:rsid w:val="02D4355F"/>
    <w:rsid w:val="05186D88"/>
    <w:rsid w:val="051C7148"/>
    <w:rsid w:val="05745268"/>
    <w:rsid w:val="06D74455"/>
    <w:rsid w:val="08123F6F"/>
    <w:rsid w:val="0B45380D"/>
    <w:rsid w:val="0BA40294"/>
    <w:rsid w:val="0C8C4767"/>
    <w:rsid w:val="0EDE2A98"/>
    <w:rsid w:val="15EC594F"/>
    <w:rsid w:val="167B6CBC"/>
    <w:rsid w:val="168C6AE4"/>
    <w:rsid w:val="17677D3A"/>
    <w:rsid w:val="18484AED"/>
    <w:rsid w:val="1924456A"/>
    <w:rsid w:val="193E766E"/>
    <w:rsid w:val="1A1F09D3"/>
    <w:rsid w:val="1D4213BE"/>
    <w:rsid w:val="2462067D"/>
    <w:rsid w:val="25586759"/>
    <w:rsid w:val="26631425"/>
    <w:rsid w:val="26DF4641"/>
    <w:rsid w:val="272354B2"/>
    <w:rsid w:val="279C4F22"/>
    <w:rsid w:val="27A95480"/>
    <w:rsid w:val="28B22DF6"/>
    <w:rsid w:val="29572E48"/>
    <w:rsid w:val="2A2D3458"/>
    <w:rsid w:val="2A8B307E"/>
    <w:rsid w:val="2BAF5CCC"/>
    <w:rsid w:val="2BCE09B8"/>
    <w:rsid w:val="2D851703"/>
    <w:rsid w:val="2DB63420"/>
    <w:rsid w:val="324E00CB"/>
    <w:rsid w:val="32882B90"/>
    <w:rsid w:val="332F602F"/>
    <w:rsid w:val="33775400"/>
    <w:rsid w:val="33883CFF"/>
    <w:rsid w:val="34CA45A9"/>
    <w:rsid w:val="36225F84"/>
    <w:rsid w:val="36441098"/>
    <w:rsid w:val="39B72E0C"/>
    <w:rsid w:val="3C0E1DC6"/>
    <w:rsid w:val="3C350180"/>
    <w:rsid w:val="3CB27B7F"/>
    <w:rsid w:val="3EAE1333"/>
    <w:rsid w:val="4039711A"/>
    <w:rsid w:val="42C5372B"/>
    <w:rsid w:val="435033F0"/>
    <w:rsid w:val="451200B3"/>
    <w:rsid w:val="460D6897"/>
    <w:rsid w:val="49810C65"/>
    <w:rsid w:val="4BD82108"/>
    <w:rsid w:val="4C615739"/>
    <w:rsid w:val="4E2C5712"/>
    <w:rsid w:val="4FBE9E45"/>
    <w:rsid w:val="508E0988"/>
    <w:rsid w:val="50BD5E1A"/>
    <w:rsid w:val="50CD6CD5"/>
    <w:rsid w:val="51DB6199"/>
    <w:rsid w:val="567A47C5"/>
    <w:rsid w:val="59224657"/>
    <w:rsid w:val="593659D6"/>
    <w:rsid w:val="5B380402"/>
    <w:rsid w:val="5C454A26"/>
    <w:rsid w:val="5D6D3F12"/>
    <w:rsid w:val="5D817942"/>
    <w:rsid w:val="5DC475F0"/>
    <w:rsid w:val="5DFB5E9A"/>
    <w:rsid w:val="5E1E6906"/>
    <w:rsid w:val="5E410E7A"/>
    <w:rsid w:val="5ED95286"/>
    <w:rsid w:val="5FC26101"/>
    <w:rsid w:val="60A46527"/>
    <w:rsid w:val="62393C54"/>
    <w:rsid w:val="63217256"/>
    <w:rsid w:val="648D0CE1"/>
    <w:rsid w:val="65BE4C71"/>
    <w:rsid w:val="68DA55BD"/>
    <w:rsid w:val="6B3B0481"/>
    <w:rsid w:val="6CE62940"/>
    <w:rsid w:val="6DFF29E8"/>
    <w:rsid w:val="71D631AF"/>
    <w:rsid w:val="72B73991"/>
    <w:rsid w:val="76CB3F79"/>
    <w:rsid w:val="772D16F5"/>
    <w:rsid w:val="77704BDB"/>
    <w:rsid w:val="77745CF2"/>
    <w:rsid w:val="785415C7"/>
    <w:rsid w:val="7A935AC6"/>
    <w:rsid w:val="7CCF0986"/>
    <w:rsid w:val="F7DED237"/>
    <w:rsid w:val="FFFB17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2"/>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2"/>
    <w:basedOn w:val="3"/>
    <w:unhideWhenUsed/>
    <w:qFormat/>
    <w:uiPriority w:val="99"/>
    <w:pPr>
      <w:ind w:firstLine="420" w:firstLineChars="200"/>
    </w:pPr>
  </w:style>
  <w:style w:type="paragraph" w:styleId="3">
    <w:name w:val="Body Text Indent"/>
    <w:basedOn w:val="1"/>
    <w:unhideWhenUsed/>
    <w:qFormat/>
    <w:uiPriority w:val="99"/>
    <w:pPr>
      <w:spacing w:after="120"/>
      <w:ind w:left="420" w:leftChars="200"/>
    </w:pPr>
    <w:rPr>
      <w:rFonts w:hAnsi="Calibri"/>
      <w:kern w:val="0"/>
      <w:szCs w:val="20"/>
    </w:rPr>
  </w:style>
  <w:style w:type="paragraph" w:styleId="4">
    <w:name w:val="Normal Indent"/>
    <w:basedOn w:val="1"/>
    <w:qFormat/>
    <w:uiPriority w:val="0"/>
    <w:pPr>
      <w:ind w:firstLine="420"/>
    </w:pPr>
    <w:rPr>
      <w:rFonts w:ascii="Times New Roman" w:hAnsi="Times New Roman" w:cs="Times New Roman"/>
      <w:szCs w:val="20"/>
    </w:rPr>
  </w:style>
  <w:style w:type="paragraph" w:styleId="5">
    <w:name w:val="footer"/>
    <w:basedOn w:val="1"/>
    <w:unhideWhenUsed/>
    <w:qFormat/>
    <w:uiPriority w:val="99"/>
    <w:pPr>
      <w:tabs>
        <w:tab w:val="center" w:pos="4153"/>
        <w:tab w:val="right" w:pos="8306"/>
      </w:tabs>
      <w:snapToGrid w:val="0"/>
      <w:jc w:val="left"/>
    </w:pPr>
    <w:rPr>
      <w:sz w:val="18"/>
      <w:szCs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100" w:beforeLines="0" w:beforeAutospacing="1" w:after="100" w:afterLines="0" w:afterAutospacing="1"/>
      <w:ind w:left="0" w:right="0"/>
      <w:jc w:val="left"/>
    </w:pPr>
    <w:rPr>
      <w:color w:val="CC0000"/>
      <w:kern w:val="0"/>
      <w:sz w:val="24"/>
      <w:u w:val="single"/>
      <w:lang w:val="en-US" w:eastAsia="zh-CN" w:bidi="ar-SA"/>
    </w:rPr>
  </w:style>
  <w:style w:type="character" w:styleId="10">
    <w:name w:val="Hyperlink"/>
    <w:basedOn w:val="9"/>
    <w:qFormat/>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1508</Words>
  <Characters>1560</Characters>
  <Lines>0</Lines>
  <Paragraphs>0</Paragraphs>
  <TotalTime>5</TotalTime>
  <ScaleCrop>false</ScaleCrop>
  <LinksUpToDate>false</LinksUpToDate>
  <CharactersWithSpaces>1566</CharactersWithSpaces>
  <Application>WPS Office_11.8.2.10587_F1E327BC-269C-435d-A152-05C5408002CA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2021-11-09T22:11:00Z</dcterms:created>
  <dc:creator>anshenghui</dc:creator>
  <cp:lastModifiedBy>zzq</cp:lastModifiedBy>
  <cp:lastPrinted>2021-11-10T01:23:00Z</cp:lastPrinted>
  <dcterms:modified xsi:type="dcterms:W3CDTF">2024-07-05T10:34:02Z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2052-11.8.2.10587</vt:lpwstr>
  </property>
  <property fmtid="{D5CDD505-2E9C-101B-9397-08002B2CF9AE}" pid="3" name="ICV">
    <vt:lpwstr>59C52D3E5ED14B2AAC34DFF374B5170D</vt:lpwstr>
  </property>
</Properties>
</file>